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29" w:rsidRPr="00EC0A29" w:rsidRDefault="00F40AB1" w:rsidP="00EC0A29">
      <w:pPr>
        <w:spacing w:line="276" w:lineRule="auto"/>
        <w:jc w:val="center"/>
        <w:rPr>
          <w:rFonts w:ascii="Arial" w:hAnsi="Arial" w:cs="Arial"/>
          <w:b/>
          <w:sz w:val="24"/>
        </w:rPr>
      </w:pPr>
      <w:r w:rsidRPr="00EC0A29">
        <w:rPr>
          <w:rFonts w:ascii="Arial" w:hAnsi="Arial" w:cs="Arial"/>
          <w:b/>
          <w:sz w:val="24"/>
        </w:rPr>
        <w:t>Arbeitsrechtliche Besonderheiten bei der Beschäftigung</w:t>
      </w:r>
    </w:p>
    <w:p w:rsidR="006F4B4D" w:rsidRPr="00EC0A29" w:rsidRDefault="00F40AB1" w:rsidP="00EC0A29">
      <w:pPr>
        <w:spacing w:line="276" w:lineRule="auto"/>
        <w:jc w:val="center"/>
        <w:rPr>
          <w:rFonts w:ascii="Arial" w:hAnsi="Arial" w:cs="Arial"/>
          <w:b/>
          <w:sz w:val="24"/>
        </w:rPr>
      </w:pPr>
      <w:r w:rsidRPr="00EC0A29">
        <w:rPr>
          <w:rFonts w:ascii="Arial" w:hAnsi="Arial" w:cs="Arial"/>
          <w:b/>
          <w:sz w:val="24"/>
        </w:rPr>
        <w:t>von Jugendlichen, Schwangeren und Schwerbehinderten</w:t>
      </w:r>
    </w:p>
    <w:p w:rsidR="006F4B4D" w:rsidRDefault="006F4B4D" w:rsidP="00EC0A29">
      <w:pPr>
        <w:spacing w:line="276" w:lineRule="auto"/>
        <w:jc w:val="both"/>
        <w:rPr>
          <w:rFonts w:ascii="Arial" w:hAnsi="Arial" w:cs="Arial"/>
        </w:rPr>
      </w:pPr>
    </w:p>
    <w:p w:rsidR="00EC0A29" w:rsidRDefault="00EC0A29" w:rsidP="00EC0A29">
      <w:pPr>
        <w:spacing w:line="276" w:lineRule="auto"/>
        <w:jc w:val="both"/>
        <w:rPr>
          <w:rFonts w:ascii="Arial" w:hAnsi="Arial" w:cs="Arial"/>
        </w:rPr>
      </w:pPr>
    </w:p>
    <w:p w:rsidR="00EC0A29" w:rsidRPr="00EC0A29" w:rsidRDefault="00EC0A29" w:rsidP="00EC0A29">
      <w:pPr>
        <w:spacing w:line="276" w:lineRule="auto"/>
        <w:jc w:val="both"/>
        <w:rPr>
          <w:rFonts w:ascii="Arial" w:hAnsi="Arial" w:cs="Arial"/>
        </w:rPr>
      </w:pPr>
    </w:p>
    <w:p w:rsidR="006F4B4D" w:rsidRDefault="00F40AB1" w:rsidP="00EC0A29">
      <w:pPr>
        <w:spacing w:line="276" w:lineRule="auto"/>
        <w:jc w:val="both"/>
        <w:rPr>
          <w:rFonts w:ascii="Arial" w:hAnsi="Arial" w:cs="Arial"/>
        </w:rPr>
      </w:pPr>
      <w:r w:rsidRPr="00EC0A29">
        <w:rPr>
          <w:rFonts w:ascii="Arial" w:hAnsi="Arial" w:cs="Arial"/>
        </w:rPr>
        <w:t>In der folgenden Übersicht sind die wesentlichen arbeitsrechtlichen Besonderheiten zusammengestellt, die bei der Beschäftigung bestimmter, vom Gesetzgeber als besonders schutzwürdig anerkannter Arbeitnehmergruppen zu beachten sind. Es gibt zahlreiche weitere, seltener vorkommende Ausnahmen, insbesondere im Hinblick</w:t>
      </w:r>
      <w:r w:rsidR="00EC0A29">
        <w:rPr>
          <w:rFonts w:ascii="Arial" w:hAnsi="Arial" w:cs="Arial"/>
        </w:rPr>
        <w:t xml:space="preserve"> auf Bes</w:t>
      </w:r>
      <w:r w:rsidR="00BC5BC5">
        <w:rPr>
          <w:rFonts w:ascii="Arial" w:hAnsi="Arial" w:cs="Arial"/>
        </w:rPr>
        <w:t>chäftigungsverbote, sod</w:t>
      </w:r>
      <w:r w:rsidRPr="00EC0A29">
        <w:rPr>
          <w:rFonts w:ascii="Arial" w:hAnsi="Arial" w:cs="Arial"/>
        </w:rPr>
        <w:t>ass die folgende Übersicht nicht als abschließend zu verstehen ist.</w:t>
      </w:r>
      <w:bookmarkStart w:id="0" w:name="_GoBack"/>
      <w:bookmarkEnd w:id="0"/>
    </w:p>
    <w:p w:rsidR="00EC0A29" w:rsidRPr="00EC0A29" w:rsidRDefault="00EC0A29" w:rsidP="00EC0A29">
      <w:pPr>
        <w:spacing w:line="276" w:lineRule="auto"/>
        <w:jc w:val="both"/>
        <w:rPr>
          <w:rFonts w:ascii="Arial" w:hAnsi="Arial" w:cs="Arial"/>
        </w:rPr>
      </w:pPr>
    </w:p>
    <w:p w:rsidR="006F4B4D" w:rsidRPr="00EC0A29" w:rsidRDefault="006F4B4D" w:rsidP="00EC0A29">
      <w:pPr>
        <w:spacing w:line="276" w:lineRule="auto"/>
        <w:jc w:val="both"/>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559"/>
        <w:gridCol w:w="1701"/>
        <w:gridCol w:w="2198"/>
      </w:tblGrid>
      <w:tr w:rsidR="006F4B4D" w:rsidRPr="00EC0A29" w:rsidTr="00EC0A29">
        <w:tc>
          <w:tcPr>
            <w:tcW w:w="2055" w:type="dxa"/>
            <w:shd w:val="clear" w:color="auto" w:fill="F2F2F2" w:themeFill="background1" w:themeFillShade="F2"/>
          </w:tcPr>
          <w:p w:rsidR="006F4B4D" w:rsidRPr="00EC0A29" w:rsidRDefault="00F40AB1" w:rsidP="00EC0A29">
            <w:pPr>
              <w:spacing w:before="240" w:after="240" w:line="276" w:lineRule="auto"/>
              <w:jc w:val="center"/>
              <w:rPr>
                <w:rFonts w:ascii="Arial" w:hAnsi="Arial" w:cs="Arial"/>
                <w:b/>
              </w:rPr>
            </w:pPr>
            <w:r w:rsidRPr="00EC0A29">
              <w:rPr>
                <w:rFonts w:ascii="Arial" w:hAnsi="Arial" w:cs="Arial"/>
                <w:b/>
              </w:rPr>
              <w:t>Arbeitnehmer</w:t>
            </w:r>
            <w:r w:rsidR="00EC0A29">
              <w:rPr>
                <w:rFonts w:ascii="Arial" w:hAnsi="Arial" w:cs="Arial"/>
                <w:b/>
              </w:rPr>
              <w:t>-</w:t>
            </w:r>
            <w:r w:rsidRPr="00EC0A29">
              <w:rPr>
                <w:rFonts w:ascii="Arial" w:hAnsi="Arial" w:cs="Arial"/>
                <w:b/>
              </w:rPr>
              <w:t>gruppe</w:t>
            </w:r>
          </w:p>
        </w:tc>
        <w:tc>
          <w:tcPr>
            <w:tcW w:w="1559" w:type="dxa"/>
            <w:shd w:val="clear" w:color="auto" w:fill="F2F2F2" w:themeFill="background1" w:themeFillShade="F2"/>
          </w:tcPr>
          <w:p w:rsidR="006F4B4D" w:rsidRPr="00EC0A29" w:rsidRDefault="00F40AB1" w:rsidP="00EC0A29">
            <w:pPr>
              <w:spacing w:before="240" w:after="240" w:line="276" w:lineRule="auto"/>
              <w:jc w:val="center"/>
              <w:rPr>
                <w:rFonts w:ascii="Arial" w:hAnsi="Arial" w:cs="Arial"/>
                <w:b/>
              </w:rPr>
            </w:pPr>
            <w:r w:rsidRPr="00EC0A29">
              <w:rPr>
                <w:rFonts w:ascii="Arial" w:hAnsi="Arial" w:cs="Arial"/>
                <w:b/>
              </w:rPr>
              <w:t>Mindesturlaub</w:t>
            </w:r>
          </w:p>
        </w:tc>
        <w:tc>
          <w:tcPr>
            <w:tcW w:w="1559" w:type="dxa"/>
            <w:shd w:val="clear" w:color="auto" w:fill="F2F2F2" w:themeFill="background1" w:themeFillShade="F2"/>
          </w:tcPr>
          <w:p w:rsidR="006F4B4D" w:rsidRPr="00EC0A29" w:rsidRDefault="00F40AB1" w:rsidP="00EC0A29">
            <w:pPr>
              <w:spacing w:before="240" w:after="240" w:line="276" w:lineRule="auto"/>
              <w:jc w:val="center"/>
              <w:rPr>
                <w:rFonts w:ascii="Arial" w:hAnsi="Arial" w:cs="Arial"/>
                <w:b/>
              </w:rPr>
            </w:pPr>
            <w:r w:rsidRPr="00EC0A29">
              <w:rPr>
                <w:rFonts w:ascii="Arial" w:hAnsi="Arial" w:cs="Arial"/>
                <w:b/>
              </w:rPr>
              <w:t>Kündigung</w:t>
            </w:r>
          </w:p>
        </w:tc>
        <w:tc>
          <w:tcPr>
            <w:tcW w:w="1701" w:type="dxa"/>
            <w:shd w:val="clear" w:color="auto" w:fill="F2F2F2" w:themeFill="background1" w:themeFillShade="F2"/>
          </w:tcPr>
          <w:p w:rsidR="006F4B4D" w:rsidRPr="00EC0A29" w:rsidRDefault="00F40AB1" w:rsidP="00EC0A29">
            <w:pPr>
              <w:spacing w:before="240" w:after="240" w:line="276" w:lineRule="auto"/>
              <w:jc w:val="center"/>
              <w:rPr>
                <w:rFonts w:ascii="Arial" w:hAnsi="Arial" w:cs="Arial"/>
                <w:b/>
              </w:rPr>
            </w:pPr>
            <w:r w:rsidRPr="00EC0A29">
              <w:rPr>
                <w:rFonts w:ascii="Arial" w:hAnsi="Arial" w:cs="Arial"/>
                <w:b/>
              </w:rPr>
              <w:t>Höchstarbeits</w:t>
            </w:r>
            <w:r w:rsidR="00EC0A29">
              <w:rPr>
                <w:rFonts w:ascii="Arial" w:hAnsi="Arial" w:cs="Arial"/>
                <w:b/>
              </w:rPr>
              <w:t>-</w:t>
            </w:r>
            <w:r w:rsidRPr="00EC0A29">
              <w:rPr>
                <w:rFonts w:ascii="Arial" w:hAnsi="Arial" w:cs="Arial"/>
                <w:b/>
              </w:rPr>
              <w:t>zeit</w:t>
            </w:r>
          </w:p>
        </w:tc>
        <w:tc>
          <w:tcPr>
            <w:tcW w:w="2198" w:type="dxa"/>
            <w:shd w:val="clear" w:color="auto" w:fill="F2F2F2" w:themeFill="background1" w:themeFillShade="F2"/>
          </w:tcPr>
          <w:p w:rsidR="006F4B4D" w:rsidRPr="00EC0A29" w:rsidRDefault="00F40AB1" w:rsidP="00BC5BC5">
            <w:pPr>
              <w:spacing w:before="240" w:after="240" w:line="276" w:lineRule="auto"/>
              <w:jc w:val="center"/>
              <w:rPr>
                <w:rFonts w:ascii="Arial" w:hAnsi="Arial" w:cs="Arial"/>
                <w:b/>
              </w:rPr>
            </w:pPr>
            <w:r w:rsidRPr="00EC0A29">
              <w:rPr>
                <w:rFonts w:ascii="Arial" w:hAnsi="Arial" w:cs="Arial"/>
                <w:b/>
              </w:rPr>
              <w:t>Beschäftigungs</w:t>
            </w:r>
            <w:r w:rsidR="00EC0A29">
              <w:rPr>
                <w:rFonts w:ascii="Arial" w:hAnsi="Arial" w:cs="Arial"/>
                <w:b/>
              </w:rPr>
              <w:t>-</w:t>
            </w:r>
            <w:r w:rsidR="00BC5BC5">
              <w:rPr>
                <w:rFonts w:ascii="Arial" w:hAnsi="Arial" w:cs="Arial"/>
                <w:b/>
              </w:rPr>
              <w:br/>
            </w:r>
            <w:proofErr w:type="spellStart"/>
            <w:r w:rsidRPr="00EC0A29">
              <w:rPr>
                <w:rFonts w:ascii="Arial" w:hAnsi="Arial" w:cs="Arial"/>
                <w:b/>
              </w:rPr>
              <w:t>verbote</w:t>
            </w:r>
            <w:proofErr w:type="spellEnd"/>
          </w:p>
        </w:tc>
      </w:tr>
      <w:tr w:rsidR="006F4B4D" w:rsidRPr="00EC0A29" w:rsidTr="00EC0A29">
        <w:tc>
          <w:tcPr>
            <w:tcW w:w="2055" w:type="dxa"/>
          </w:tcPr>
          <w:p w:rsidR="006F4B4D" w:rsidRPr="00EC0A29" w:rsidRDefault="00F40AB1" w:rsidP="00EC0A29">
            <w:pPr>
              <w:spacing w:before="240" w:after="240" w:line="276" w:lineRule="auto"/>
              <w:rPr>
                <w:rFonts w:ascii="Arial" w:hAnsi="Arial" w:cs="Arial"/>
              </w:rPr>
            </w:pPr>
            <w:r w:rsidRPr="00EC0A29">
              <w:rPr>
                <w:rFonts w:ascii="Arial" w:hAnsi="Arial" w:cs="Arial"/>
              </w:rPr>
              <w:t>Kinder (bis 14 Jahre)</w:t>
            </w:r>
          </w:p>
        </w:tc>
        <w:tc>
          <w:tcPr>
            <w:tcW w:w="1559" w:type="dxa"/>
          </w:tcPr>
          <w:p w:rsidR="006F4B4D" w:rsidRPr="00EC0A29" w:rsidRDefault="00EC0A29" w:rsidP="00EC0A29">
            <w:pPr>
              <w:spacing w:before="240" w:after="240" w:line="276" w:lineRule="auto"/>
              <w:rPr>
                <w:rFonts w:ascii="Arial" w:hAnsi="Arial" w:cs="Arial"/>
              </w:rPr>
            </w:pPr>
            <w:r>
              <w:rPr>
                <w:rFonts w:ascii="Arial" w:hAnsi="Arial" w:cs="Arial"/>
              </w:rPr>
              <w:t>30 Werktage</w:t>
            </w:r>
            <w:r>
              <w:rPr>
                <w:rFonts w:ascii="Arial" w:hAnsi="Arial" w:cs="Arial"/>
              </w:rPr>
              <w:br/>
              <w:t xml:space="preserve">(gemäß </w:t>
            </w:r>
            <w:r w:rsidR="00F40AB1" w:rsidRPr="00EC0A29">
              <w:rPr>
                <w:rFonts w:ascii="Arial" w:hAnsi="Arial" w:cs="Arial"/>
              </w:rPr>
              <w:t xml:space="preserve">§§ 5 </w:t>
            </w:r>
            <w:r>
              <w:rPr>
                <w:rFonts w:ascii="Arial" w:hAnsi="Arial" w:cs="Arial"/>
              </w:rPr>
              <w:t>Abs. 2, 19 Abs. 2</w:t>
            </w:r>
            <w:r w:rsidR="00F40AB1" w:rsidRPr="00EC0A29">
              <w:rPr>
                <w:rFonts w:ascii="Arial" w:hAnsi="Arial" w:cs="Arial"/>
              </w:rPr>
              <w:t xml:space="preserve"> S.</w:t>
            </w:r>
            <w:r>
              <w:rPr>
                <w:rFonts w:ascii="Arial" w:hAnsi="Arial" w:cs="Arial"/>
              </w:rPr>
              <w:t xml:space="preserve"> </w:t>
            </w:r>
            <w:r w:rsidR="00F40AB1" w:rsidRPr="00EC0A29">
              <w:rPr>
                <w:rFonts w:ascii="Arial" w:hAnsi="Arial" w:cs="Arial"/>
              </w:rPr>
              <w:t>1 Nr.</w:t>
            </w:r>
            <w:r>
              <w:rPr>
                <w:rFonts w:ascii="Arial" w:hAnsi="Arial" w:cs="Arial"/>
              </w:rPr>
              <w:t xml:space="preserve"> </w:t>
            </w:r>
            <w:r w:rsidR="00F40AB1" w:rsidRPr="00EC0A29">
              <w:rPr>
                <w:rFonts w:ascii="Arial" w:hAnsi="Arial" w:cs="Arial"/>
              </w:rPr>
              <w:t>1 JArbSchG)</w:t>
            </w:r>
          </w:p>
        </w:tc>
        <w:tc>
          <w:tcPr>
            <w:tcW w:w="1559" w:type="dxa"/>
          </w:tcPr>
          <w:p w:rsidR="006F4B4D" w:rsidRPr="00EC0A29" w:rsidRDefault="00F40AB1" w:rsidP="00EC0A29">
            <w:pPr>
              <w:spacing w:before="240" w:after="240" w:line="276" w:lineRule="auto"/>
              <w:rPr>
                <w:rFonts w:ascii="Arial" w:hAnsi="Arial" w:cs="Arial"/>
              </w:rPr>
            </w:pPr>
            <w:r w:rsidRPr="00EC0A29">
              <w:rPr>
                <w:rFonts w:ascii="Arial" w:hAnsi="Arial" w:cs="Arial"/>
              </w:rPr>
              <w:t>Außerhalb von</w:t>
            </w:r>
            <w:r w:rsidR="00EC0A29">
              <w:rPr>
                <w:rFonts w:ascii="Arial" w:hAnsi="Arial" w:cs="Arial"/>
              </w:rPr>
              <w:t xml:space="preserve"> </w:t>
            </w:r>
            <w:r w:rsidRPr="00EC0A29">
              <w:rPr>
                <w:rFonts w:ascii="Arial" w:hAnsi="Arial" w:cs="Arial"/>
              </w:rPr>
              <w:t>§ 113 BGB nur gegenüber gesetzlichem Vertreter möglich</w:t>
            </w:r>
          </w:p>
        </w:tc>
        <w:tc>
          <w:tcPr>
            <w:tcW w:w="1701" w:type="dxa"/>
          </w:tcPr>
          <w:p w:rsidR="006F4B4D" w:rsidRPr="00EC0A29" w:rsidRDefault="00F40AB1" w:rsidP="00EC0A29">
            <w:pPr>
              <w:spacing w:before="240" w:after="240" w:line="276" w:lineRule="auto"/>
              <w:rPr>
                <w:rFonts w:ascii="Arial" w:hAnsi="Arial" w:cs="Arial"/>
              </w:rPr>
            </w:pPr>
            <w:r w:rsidRPr="00EC0A29">
              <w:rPr>
                <w:rFonts w:ascii="Arial" w:hAnsi="Arial" w:cs="Arial"/>
              </w:rPr>
              <w:t>Grundsatz:</w:t>
            </w:r>
            <w:r w:rsidR="00EC0A29">
              <w:rPr>
                <w:rFonts w:ascii="Arial" w:hAnsi="Arial" w:cs="Arial"/>
              </w:rPr>
              <w:t xml:space="preserve"> </w:t>
            </w:r>
            <w:r w:rsidR="00EC0A29">
              <w:rPr>
                <w:rFonts w:ascii="Arial" w:hAnsi="Arial" w:cs="Arial"/>
              </w:rPr>
              <w:br/>
            </w:r>
            <w:r w:rsidRPr="00EC0A29">
              <w:rPr>
                <w:rFonts w:ascii="Arial" w:hAnsi="Arial" w:cs="Arial"/>
              </w:rPr>
              <w:t xml:space="preserve">2 </w:t>
            </w:r>
            <w:r w:rsidR="00EC0A29">
              <w:rPr>
                <w:rFonts w:ascii="Arial" w:hAnsi="Arial" w:cs="Arial"/>
              </w:rPr>
              <w:t>Std.</w:t>
            </w:r>
            <w:r w:rsidRPr="00EC0A29">
              <w:rPr>
                <w:rFonts w:ascii="Arial" w:hAnsi="Arial" w:cs="Arial"/>
              </w:rPr>
              <w:t xml:space="preserve">/Tag bzw. 10 </w:t>
            </w:r>
            <w:r w:rsidR="00EC0A29">
              <w:rPr>
                <w:rFonts w:ascii="Arial" w:hAnsi="Arial" w:cs="Arial"/>
              </w:rPr>
              <w:t>Std.</w:t>
            </w:r>
            <w:r w:rsidRPr="00EC0A29">
              <w:rPr>
                <w:rFonts w:ascii="Arial" w:hAnsi="Arial" w:cs="Arial"/>
              </w:rPr>
              <w:t>/Woche</w:t>
            </w:r>
          </w:p>
          <w:p w:rsidR="006F4B4D" w:rsidRPr="00EC0A29" w:rsidRDefault="00F40AB1" w:rsidP="00EC0A29">
            <w:pPr>
              <w:spacing w:before="240" w:after="240" w:line="276" w:lineRule="auto"/>
              <w:rPr>
                <w:rFonts w:ascii="Arial" w:hAnsi="Arial" w:cs="Arial"/>
              </w:rPr>
            </w:pPr>
            <w:r w:rsidRPr="00EC0A29">
              <w:rPr>
                <w:rFonts w:ascii="Arial" w:hAnsi="Arial" w:cs="Arial"/>
              </w:rPr>
              <w:t xml:space="preserve">Ausnahme: </w:t>
            </w:r>
            <w:r w:rsidR="00EC0A29">
              <w:rPr>
                <w:rFonts w:ascii="Arial" w:hAnsi="Arial" w:cs="Arial"/>
              </w:rPr>
              <w:br/>
              <w:t>in landwirtschaft</w:t>
            </w:r>
            <w:r w:rsidRPr="00EC0A29">
              <w:rPr>
                <w:rFonts w:ascii="Arial" w:hAnsi="Arial" w:cs="Arial"/>
              </w:rPr>
              <w:t>lichen Familienbetrieben 3</w:t>
            </w:r>
            <w:r w:rsidR="00EC0A29">
              <w:rPr>
                <w:rFonts w:ascii="Arial" w:hAnsi="Arial" w:cs="Arial"/>
              </w:rPr>
              <w:t> Std.</w:t>
            </w:r>
            <w:r w:rsidRPr="00EC0A29">
              <w:rPr>
                <w:rFonts w:ascii="Arial" w:hAnsi="Arial" w:cs="Arial"/>
              </w:rPr>
              <w:t xml:space="preserve">/Tag bzw. 15 </w:t>
            </w:r>
            <w:r w:rsidR="00EC0A29">
              <w:rPr>
                <w:rFonts w:ascii="Arial" w:hAnsi="Arial" w:cs="Arial"/>
              </w:rPr>
              <w:t>Std.</w:t>
            </w:r>
            <w:r w:rsidRPr="00EC0A29">
              <w:rPr>
                <w:rFonts w:ascii="Arial" w:hAnsi="Arial" w:cs="Arial"/>
              </w:rPr>
              <w:t>/Woche</w:t>
            </w:r>
          </w:p>
        </w:tc>
        <w:tc>
          <w:tcPr>
            <w:tcW w:w="2198" w:type="dxa"/>
          </w:tcPr>
          <w:p w:rsidR="006F4B4D" w:rsidRPr="00EC0A29" w:rsidRDefault="00F40AB1" w:rsidP="00EC0A29">
            <w:pPr>
              <w:spacing w:before="240" w:after="240" w:line="276" w:lineRule="auto"/>
              <w:rPr>
                <w:rFonts w:ascii="Arial" w:hAnsi="Arial" w:cs="Arial"/>
              </w:rPr>
            </w:pPr>
            <w:r w:rsidRPr="00EC0A29">
              <w:rPr>
                <w:rFonts w:ascii="Arial" w:hAnsi="Arial" w:cs="Arial"/>
              </w:rPr>
              <w:t xml:space="preserve">§ 5 </w:t>
            </w:r>
            <w:r w:rsidR="00EC0A29">
              <w:rPr>
                <w:rFonts w:ascii="Arial" w:hAnsi="Arial" w:cs="Arial"/>
              </w:rPr>
              <w:t>Abs. 1 JArbSchG: generelles Verbot</w:t>
            </w:r>
          </w:p>
          <w:p w:rsidR="00EC0A29" w:rsidRDefault="00F40AB1" w:rsidP="00EC0A29">
            <w:pPr>
              <w:spacing w:before="240" w:line="276" w:lineRule="auto"/>
              <w:rPr>
                <w:rFonts w:ascii="Arial" w:hAnsi="Arial" w:cs="Arial"/>
              </w:rPr>
            </w:pPr>
            <w:r w:rsidRPr="00EC0A29">
              <w:rPr>
                <w:rFonts w:ascii="Arial" w:hAnsi="Arial" w:cs="Arial"/>
              </w:rPr>
              <w:t xml:space="preserve">Ausnahmen: </w:t>
            </w:r>
          </w:p>
          <w:p w:rsidR="006F4B4D" w:rsidRPr="00EC0A29" w:rsidRDefault="00F40AB1" w:rsidP="00EC0A29">
            <w:pPr>
              <w:pStyle w:val="Listenabsatz"/>
              <w:numPr>
                <w:ilvl w:val="0"/>
                <w:numId w:val="2"/>
              </w:numPr>
              <w:spacing w:after="240" w:line="276" w:lineRule="auto"/>
              <w:ind w:left="286" w:hanging="284"/>
              <w:rPr>
                <w:rFonts w:ascii="Arial" w:hAnsi="Arial" w:cs="Arial"/>
              </w:rPr>
            </w:pPr>
            <w:r w:rsidRPr="00EC0A29">
              <w:rPr>
                <w:rFonts w:ascii="Arial" w:hAnsi="Arial" w:cs="Arial"/>
              </w:rPr>
              <w:t xml:space="preserve">Beschäftigungen nach § 5 </w:t>
            </w:r>
            <w:r w:rsidR="00EC0A29">
              <w:rPr>
                <w:rFonts w:ascii="Arial" w:hAnsi="Arial" w:cs="Arial"/>
              </w:rPr>
              <w:t>Abs. 2</w:t>
            </w:r>
            <w:r w:rsidRPr="00EC0A29">
              <w:rPr>
                <w:rFonts w:ascii="Arial" w:hAnsi="Arial" w:cs="Arial"/>
              </w:rPr>
              <w:t xml:space="preserve"> JArbSchG</w:t>
            </w:r>
          </w:p>
          <w:p w:rsidR="006F4B4D" w:rsidRPr="00EC0A29" w:rsidRDefault="00F40AB1" w:rsidP="00EC0A29">
            <w:pPr>
              <w:pStyle w:val="Listenabsatz"/>
              <w:numPr>
                <w:ilvl w:val="0"/>
                <w:numId w:val="2"/>
              </w:numPr>
              <w:spacing w:before="240" w:after="240" w:line="276" w:lineRule="auto"/>
              <w:ind w:left="286" w:hanging="284"/>
              <w:rPr>
                <w:rFonts w:ascii="Arial" w:hAnsi="Arial" w:cs="Arial"/>
              </w:rPr>
            </w:pPr>
            <w:r w:rsidRPr="00EC0A29">
              <w:rPr>
                <w:rFonts w:ascii="Arial" w:hAnsi="Arial" w:cs="Arial"/>
              </w:rPr>
              <w:t xml:space="preserve">Kinder mit 14 Jahren dürfen mit </w:t>
            </w:r>
            <w:r w:rsidR="00EC0A29">
              <w:rPr>
                <w:rFonts w:ascii="Arial" w:hAnsi="Arial" w:cs="Arial"/>
              </w:rPr>
              <w:t>Einwilligung der Personensorgeberechtigten leichte Beschäftig</w:t>
            </w:r>
            <w:r w:rsidRPr="00EC0A29">
              <w:rPr>
                <w:rFonts w:ascii="Arial" w:hAnsi="Arial" w:cs="Arial"/>
              </w:rPr>
              <w:t>ungen i.</w:t>
            </w:r>
            <w:r w:rsidR="00EC0A29">
              <w:rPr>
                <w:rFonts w:ascii="Arial" w:hAnsi="Arial" w:cs="Arial"/>
              </w:rPr>
              <w:t> </w:t>
            </w:r>
            <w:r w:rsidRPr="00EC0A29">
              <w:rPr>
                <w:rFonts w:ascii="Arial" w:hAnsi="Arial" w:cs="Arial"/>
              </w:rPr>
              <w:t>S.</w:t>
            </w:r>
            <w:r w:rsidR="00EC0A29">
              <w:rPr>
                <w:rFonts w:ascii="Arial" w:hAnsi="Arial" w:cs="Arial"/>
              </w:rPr>
              <w:t xml:space="preserve"> d. </w:t>
            </w:r>
            <w:r w:rsidRPr="00EC0A29">
              <w:rPr>
                <w:rFonts w:ascii="Arial" w:hAnsi="Arial" w:cs="Arial"/>
              </w:rPr>
              <w:t xml:space="preserve">§ 5 </w:t>
            </w:r>
            <w:r w:rsidR="00EC0A29">
              <w:rPr>
                <w:rFonts w:ascii="Arial" w:hAnsi="Arial" w:cs="Arial"/>
              </w:rPr>
              <w:t>Abs. 3 JArbSchG und § </w:t>
            </w:r>
            <w:r w:rsidRPr="00EC0A29">
              <w:rPr>
                <w:rFonts w:ascii="Arial" w:hAnsi="Arial" w:cs="Arial"/>
              </w:rPr>
              <w:t xml:space="preserve">2 KindArbSchV ausüben </w:t>
            </w:r>
          </w:p>
        </w:tc>
      </w:tr>
      <w:tr w:rsidR="006F4B4D" w:rsidRPr="00EC0A29" w:rsidTr="00EC0A29">
        <w:tc>
          <w:tcPr>
            <w:tcW w:w="2055" w:type="dxa"/>
          </w:tcPr>
          <w:p w:rsidR="006F4B4D" w:rsidRPr="00EC0A29" w:rsidRDefault="00F40AB1" w:rsidP="00EC0A29">
            <w:pPr>
              <w:spacing w:before="240" w:after="240" w:line="276" w:lineRule="auto"/>
              <w:jc w:val="both"/>
              <w:rPr>
                <w:rFonts w:ascii="Arial" w:hAnsi="Arial" w:cs="Arial"/>
              </w:rPr>
            </w:pPr>
            <w:r w:rsidRPr="00EC0A29">
              <w:rPr>
                <w:rFonts w:ascii="Arial" w:hAnsi="Arial" w:cs="Arial"/>
              </w:rPr>
              <w:t>Jugendliche (15 bis 17 Jahre), die der Vollzeitschulpflicht unterliegen</w:t>
            </w:r>
          </w:p>
        </w:tc>
        <w:tc>
          <w:tcPr>
            <w:tcW w:w="1559" w:type="dxa"/>
          </w:tcPr>
          <w:p w:rsidR="00EC0A29" w:rsidRPr="00EC0A29" w:rsidRDefault="00F40AB1" w:rsidP="00EC0A29">
            <w:pPr>
              <w:spacing w:before="240" w:after="240" w:line="276" w:lineRule="auto"/>
              <w:jc w:val="both"/>
              <w:rPr>
                <w:rFonts w:ascii="Arial" w:hAnsi="Arial" w:cs="Arial"/>
              </w:rPr>
            </w:pPr>
            <w:r w:rsidRPr="00EC0A29">
              <w:rPr>
                <w:rFonts w:ascii="Arial" w:hAnsi="Arial" w:cs="Arial"/>
              </w:rPr>
              <w:t>bis 16 Jahre: 30 Werktage</w:t>
            </w:r>
          </w:p>
          <w:p w:rsidR="00EC0A29" w:rsidRPr="00EC0A29" w:rsidRDefault="00F40AB1" w:rsidP="00EC0A29">
            <w:pPr>
              <w:spacing w:before="240" w:after="240" w:line="276" w:lineRule="auto"/>
              <w:jc w:val="both"/>
              <w:rPr>
                <w:rFonts w:ascii="Arial" w:hAnsi="Arial" w:cs="Arial"/>
              </w:rPr>
            </w:pPr>
            <w:r w:rsidRPr="00EC0A29">
              <w:rPr>
                <w:rFonts w:ascii="Arial" w:hAnsi="Arial" w:cs="Arial"/>
              </w:rPr>
              <w:t>bis 17 Jahre: 27 Werktage</w:t>
            </w:r>
          </w:p>
          <w:p w:rsidR="006F4B4D" w:rsidRPr="00EC0A29" w:rsidRDefault="00F40AB1" w:rsidP="00EC0A29">
            <w:pPr>
              <w:spacing w:before="240" w:after="240" w:line="276" w:lineRule="auto"/>
              <w:jc w:val="both"/>
              <w:rPr>
                <w:rFonts w:ascii="Arial" w:hAnsi="Arial" w:cs="Arial"/>
              </w:rPr>
            </w:pPr>
            <w:r w:rsidRPr="00EC0A29">
              <w:rPr>
                <w:rFonts w:ascii="Arial" w:hAnsi="Arial" w:cs="Arial"/>
              </w:rPr>
              <w:t>bis 18 Jahre: 25 Werktage</w:t>
            </w:r>
          </w:p>
        </w:tc>
        <w:tc>
          <w:tcPr>
            <w:tcW w:w="1559" w:type="dxa"/>
          </w:tcPr>
          <w:p w:rsidR="006F4B4D" w:rsidRPr="00EC0A29" w:rsidRDefault="00F40AB1" w:rsidP="00EC0A29">
            <w:pPr>
              <w:spacing w:before="240" w:after="240" w:line="276" w:lineRule="auto"/>
              <w:jc w:val="both"/>
              <w:rPr>
                <w:rFonts w:ascii="Arial" w:hAnsi="Arial" w:cs="Arial"/>
              </w:rPr>
            </w:pPr>
            <w:r w:rsidRPr="00EC0A29">
              <w:rPr>
                <w:rFonts w:ascii="Arial" w:hAnsi="Arial" w:cs="Arial"/>
              </w:rPr>
              <w:t>Außerhalb von</w:t>
            </w:r>
            <w:r w:rsidRPr="00EC0A29">
              <w:rPr>
                <w:rFonts w:ascii="Arial" w:hAnsi="Arial" w:cs="Arial"/>
              </w:rPr>
              <w:br/>
              <w:t>§ 113 BGB nur gegenüber gesetzlichem Vertreter möglich</w:t>
            </w:r>
          </w:p>
        </w:tc>
        <w:tc>
          <w:tcPr>
            <w:tcW w:w="1701" w:type="dxa"/>
          </w:tcPr>
          <w:p w:rsidR="006F4B4D" w:rsidRPr="00EC0A29" w:rsidRDefault="00F40AB1" w:rsidP="00EC0A29">
            <w:pPr>
              <w:spacing w:before="240" w:after="240" w:line="276" w:lineRule="auto"/>
              <w:jc w:val="both"/>
              <w:rPr>
                <w:rFonts w:ascii="Arial" w:hAnsi="Arial" w:cs="Arial"/>
              </w:rPr>
            </w:pPr>
            <w:r w:rsidRPr="00EC0A29">
              <w:rPr>
                <w:rFonts w:ascii="Arial" w:hAnsi="Arial" w:cs="Arial"/>
              </w:rPr>
              <w:t>Grundsatz:</w:t>
            </w:r>
            <w:r w:rsidR="00EC0A29">
              <w:rPr>
                <w:rFonts w:ascii="Arial" w:hAnsi="Arial" w:cs="Arial"/>
              </w:rPr>
              <w:t xml:space="preserve"> </w:t>
            </w:r>
            <w:r w:rsidR="00EC0A29">
              <w:rPr>
                <w:rFonts w:ascii="Arial" w:hAnsi="Arial" w:cs="Arial"/>
              </w:rPr>
              <w:br/>
            </w:r>
            <w:r w:rsidRPr="00EC0A29">
              <w:rPr>
                <w:rFonts w:ascii="Arial" w:hAnsi="Arial" w:cs="Arial"/>
              </w:rPr>
              <w:t xml:space="preserve">8 </w:t>
            </w:r>
            <w:r w:rsidR="00EC0A29">
              <w:rPr>
                <w:rFonts w:ascii="Arial" w:hAnsi="Arial" w:cs="Arial"/>
              </w:rPr>
              <w:t>Std.</w:t>
            </w:r>
            <w:r w:rsidRPr="00EC0A29">
              <w:rPr>
                <w:rFonts w:ascii="Arial" w:hAnsi="Arial" w:cs="Arial"/>
              </w:rPr>
              <w:t xml:space="preserve">/Tag bzw. 40 </w:t>
            </w:r>
            <w:r w:rsidR="00EC0A29">
              <w:rPr>
                <w:rFonts w:ascii="Arial" w:hAnsi="Arial" w:cs="Arial"/>
              </w:rPr>
              <w:t>Std.</w:t>
            </w:r>
            <w:r w:rsidRPr="00EC0A29">
              <w:rPr>
                <w:rFonts w:ascii="Arial" w:hAnsi="Arial" w:cs="Arial"/>
              </w:rPr>
              <w:t>/Woche;</w:t>
            </w:r>
          </w:p>
          <w:p w:rsidR="006F4B4D" w:rsidRPr="00EC0A29" w:rsidRDefault="00F40AB1" w:rsidP="00EC0A29">
            <w:pPr>
              <w:spacing w:before="240" w:after="240" w:line="276" w:lineRule="auto"/>
              <w:jc w:val="both"/>
              <w:rPr>
                <w:rFonts w:ascii="Arial" w:hAnsi="Arial" w:cs="Arial"/>
              </w:rPr>
            </w:pPr>
            <w:r w:rsidRPr="00EC0A29">
              <w:rPr>
                <w:rFonts w:ascii="Arial" w:hAnsi="Arial" w:cs="Arial"/>
              </w:rPr>
              <w:t>Ausnahmen vor allem in der Landwirtschaft</w:t>
            </w:r>
          </w:p>
        </w:tc>
        <w:tc>
          <w:tcPr>
            <w:tcW w:w="2198" w:type="dxa"/>
          </w:tcPr>
          <w:p w:rsidR="00EC0A29" w:rsidRDefault="00F40AB1" w:rsidP="002C59F9">
            <w:pPr>
              <w:spacing w:before="240" w:line="276" w:lineRule="auto"/>
              <w:jc w:val="both"/>
              <w:rPr>
                <w:rFonts w:ascii="Arial" w:hAnsi="Arial" w:cs="Arial"/>
              </w:rPr>
            </w:pPr>
            <w:r w:rsidRPr="00EC0A29">
              <w:rPr>
                <w:rFonts w:ascii="Arial" w:hAnsi="Arial" w:cs="Arial"/>
              </w:rPr>
              <w:t xml:space="preserve">§ 5 I JArbSchG: generelles Verbot; </w:t>
            </w:r>
          </w:p>
          <w:p w:rsidR="002C59F9" w:rsidRDefault="002C59F9" w:rsidP="00EC0A29">
            <w:pPr>
              <w:spacing w:line="276" w:lineRule="auto"/>
              <w:jc w:val="both"/>
              <w:rPr>
                <w:rFonts w:ascii="Arial" w:hAnsi="Arial" w:cs="Arial"/>
              </w:rPr>
            </w:pPr>
          </w:p>
          <w:p w:rsidR="006F4B4D" w:rsidRPr="00EC0A29" w:rsidRDefault="00F40AB1" w:rsidP="00EC0A29">
            <w:pPr>
              <w:spacing w:line="276" w:lineRule="auto"/>
              <w:jc w:val="both"/>
              <w:rPr>
                <w:rFonts w:ascii="Arial" w:hAnsi="Arial" w:cs="Arial"/>
              </w:rPr>
            </w:pPr>
            <w:r w:rsidRPr="00EC0A29">
              <w:rPr>
                <w:rFonts w:ascii="Arial" w:hAnsi="Arial" w:cs="Arial"/>
              </w:rPr>
              <w:t xml:space="preserve">Ausnahme: </w:t>
            </w:r>
            <w:r w:rsidR="00EC0A29">
              <w:rPr>
                <w:rFonts w:ascii="Arial" w:hAnsi="Arial" w:cs="Arial"/>
              </w:rPr>
              <w:br/>
            </w:r>
            <w:r w:rsidRPr="00EC0A29">
              <w:rPr>
                <w:rFonts w:ascii="Arial" w:hAnsi="Arial" w:cs="Arial"/>
              </w:rPr>
              <w:t>Beschäftigung während der Schulferien für höchstens vier Wochen im Jahr; hierbei verboten gem.</w:t>
            </w:r>
            <w:r w:rsidR="00EC0A29">
              <w:rPr>
                <w:rFonts w:ascii="Arial" w:hAnsi="Arial" w:cs="Arial"/>
              </w:rPr>
              <w:t xml:space="preserve"> </w:t>
            </w:r>
            <w:r w:rsidRPr="00EC0A29">
              <w:rPr>
                <w:rFonts w:ascii="Arial" w:hAnsi="Arial" w:cs="Arial"/>
              </w:rPr>
              <w:t>§§</w:t>
            </w:r>
            <w:r w:rsidR="00EC0A29">
              <w:rPr>
                <w:rFonts w:ascii="Arial" w:hAnsi="Arial" w:cs="Arial"/>
              </w:rPr>
              <w:t> </w:t>
            </w:r>
            <w:r w:rsidRPr="00EC0A29">
              <w:rPr>
                <w:rFonts w:ascii="Arial" w:hAnsi="Arial" w:cs="Arial"/>
              </w:rPr>
              <w:t>22</w:t>
            </w:r>
            <w:r w:rsidR="00EC0A29">
              <w:rPr>
                <w:rFonts w:ascii="Arial" w:hAnsi="Arial" w:cs="Arial"/>
              </w:rPr>
              <w:t xml:space="preserve"> </w:t>
            </w:r>
            <w:r w:rsidRPr="00EC0A29">
              <w:rPr>
                <w:rFonts w:ascii="Arial" w:hAnsi="Arial" w:cs="Arial"/>
              </w:rPr>
              <w:t>ff.</w:t>
            </w:r>
            <w:r w:rsidR="00EC0A29">
              <w:rPr>
                <w:rFonts w:ascii="Arial" w:hAnsi="Arial" w:cs="Arial"/>
              </w:rPr>
              <w:t xml:space="preserve"> </w:t>
            </w:r>
            <w:r w:rsidRPr="00EC0A29">
              <w:rPr>
                <w:rFonts w:ascii="Arial" w:hAnsi="Arial" w:cs="Arial"/>
              </w:rPr>
              <w:t>JArbSchG:</w:t>
            </w:r>
          </w:p>
          <w:p w:rsidR="006F4B4D" w:rsidRPr="00EC0A29" w:rsidRDefault="00F40AB1" w:rsidP="00EC0A29">
            <w:pPr>
              <w:pStyle w:val="Listenabsatz"/>
              <w:numPr>
                <w:ilvl w:val="0"/>
                <w:numId w:val="3"/>
              </w:numPr>
              <w:spacing w:line="276" w:lineRule="auto"/>
              <w:ind w:left="286" w:hanging="286"/>
              <w:jc w:val="both"/>
              <w:rPr>
                <w:rFonts w:ascii="Arial" w:hAnsi="Arial" w:cs="Arial"/>
              </w:rPr>
            </w:pPr>
            <w:r w:rsidRPr="00EC0A29">
              <w:rPr>
                <w:rFonts w:ascii="Arial" w:hAnsi="Arial" w:cs="Arial"/>
              </w:rPr>
              <w:t>bestimmte gefährliche Arbeiten,</w:t>
            </w:r>
          </w:p>
          <w:p w:rsidR="006F4B4D" w:rsidRPr="00EC0A29" w:rsidRDefault="00F40AB1" w:rsidP="00EC0A29">
            <w:pPr>
              <w:pStyle w:val="Listenabsatz"/>
              <w:numPr>
                <w:ilvl w:val="0"/>
                <w:numId w:val="3"/>
              </w:numPr>
              <w:spacing w:line="276" w:lineRule="auto"/>
              <w:ind w:left="286" w:hanging="286"/>
              <w:jc w:val="both"/>
              <w:rPr>
                <w:rFonts w:ascii="Arial" w:hAnsi="Arial" w:cs="Arial"/>
              </w:rPr>
            </w:pPr>
            <w:r w:rsidRPr="00EC0A29">
              <w:rPr>
                <w:rFonts w:ascii="Arial" w:hAnsi="Arial" w:cs="Arial"/>
              </w:rPr>
              <w:t>Akkordarbeit,</w:t>
            </w:r>
          </w:p>
          <w:p w:rsidR="006F4B4D" w:rsidRPr="00EC0A29" w:rsidRDefault="00F40AB1" w:rsidP="00EC0A29">
            <w:pPr>
              <w:pStyle w:val="Listenabsatz"/>
              <w:numPr>
                <w:ilvl w:val="0"/>
                <w:numId w:val="3"/>
              </w:numPr>
              <w:spacing w:line="276" w:lineRule="auto"/>
              <w:ind w:left="286" w:hanging="286"/>
              <w:jc w:val="both"/>
              <w:rPr>
                <w:rFonts w:ascii="Arial" w:hAnsi="Arial" w:cs="Arial"/>
              </w:rPr>
            </w:pPr>
            <w:r w:rsidRPr="00EC0A29">
              <w:rPr>
                <w:rFonts w:ascii="Arial" w:hAnsi="Arial" w:cs="Arial"/>
              </w:rPr>
              <w:t>tempoabhängige Arbeit,</w:t>
            </w:r>
          </w:p>
          <w:p w:rsidR="006F4B4D" w:rsidRPr="00EC0A29" w:rsidRDefault="00F40AB1" w:rsidP="00EC0A29">
            <w:pPr>
              <w:pStyle w:val="Listenabsatz"/>
              <w:numPr>
                <w:ilvl w:val="0"/>
                <w:numId w:val="3"/>
              </w:numPr>
              <w:spacing w:after="240" w:line="276" w:lineRule="auto"/>
              <w:ind w:left="286" w:hanging="286"/>
              <w:jc w:val="both"/>
              <w:rPr>
                <w:rFonts w:ascii="Arial" w:hAnsi="Arial" w:cs="Arial"/>
              </w:rPr>
            </w:pPr>
            <w:r w:rsidRPr="00EC0A29">
              <w:rPr>
                <w:rFonts w:ascii="Arial" w:hAnsi="Arial" w:cs="Arial"/>
              </w:rPr>
              <w:t>Arbeit unter Tage</w:t>
            </w:r>
          </w:p>
        </w:tc>
      </w:tr>
      <w:tr w:rsidR="002C59F9" w:rsidRPr="002C59F9" w:rsidTr="002C59F9">
        <w:tc>
          <w:tcPr>
            <w:tcW w:w="2055" w:type="dxa"/>
            <w:shd w:val="clear" w:color="auto" w:fill="F2F2F2" w:themeFill="background1" w:themeFillShade="F2"/>
            <w:vAlign w:val="center"/>
          </w:tcPr>
          <w:p w:rsidR="002C59F9" w:rsidRPr="002C59F9" w:rsidRDefault="002C59F9" w:rsidP="002C59F9">
            <w:pPr>
              <w:spacing w:before="240" w:after="240" w:line="276" w:lineRule="auto"/>
              <w:jc w:val="center"/>
              <w:rPr>
                <w:rFonts w:ascii="Arial" w:hAnsi="Arial" w:cs="Arial"/>
                <w:b/>
              </w:rPr>
            </w:pPr>
            <w:r w:rsidRPr="002C59F9">
              <w:rPr>
                <w:rFonts w:ascii="Arial" w:hAnsi="Arial" w:cs="Arial"/>
                <w:b/>
              </w:rPr>
              <w:lastRenderedPageBreak/>
              <w:t>Arbeitnehmer</w:t>
            </w:r>
            <w:r>
              <w:rPr>
                <w:rFonts w:ascii="Arial" w:hAnsi="Arial" w:cs="Arial"/>
                <w:b/>
              </w:rPr>
              <w:t>-</w:t>
            </w:r>
            <w:r w:rsidRPr="002C59F9">
              <w:rPr>
                <w:rFonts w:ascii="Arial" w:hAnsi="Arial" w:cs="Arial"/>
                <w:b/>
              </w:rPr>
              <w:t>gruppe</w:t>
            </w:r>
          </w:p>
        </w:tc>
        <w:tc>
          <w:tcPr>
            <w:tcW w:w="1559" w:type="dxa"/>
            <w:shd w:val="clear" w:color="auto" w:fill="F2F2F2" w:themeFill="background1" w:themeFillShade="F2"/>
            <w:vAlign w:val="center"/>
          </w:tcPr>
          <w:p w:rsidR="002C59F9" w:rsidRPr="002C59F9" w:rsidRDefault="002C59F9" w:rsidP="002C59F9">
            <w:pPr>
              <w:spacing w:before="240" w:after="240" w:line="276" w:lineRule="auto"/>
              <w:jc w:val="center"/>
              <w:rPr>
                <w:rFonts w:ascii="Arial" w:hAnsi="Arial" w:cs="Arial"/>
                <w:b/>
              </w:rPr>
            </w:pPr>
            <w:r w:rsidRPr="002C59F9">
              <w:rPr>
                <w:rFonts w:ascii="Arial" w:hAnsi="Arial" w:cs="Arial"/>
                <w:b/>
              </w:rPr>
              <w:t>Mindesturlaub</w:t>
            </w:r>
          </w:p>
        </w:tc>
        <w:tc>
          <w:tcPr>
            <w:tcW w:w="1559" w:type="dxa"/>
            <w:shd w:val="clear" w:color="auto" w:fill="F2F2F2" w:themeFill="background1" w:themeFillShade="F2"/>
            <w:vAlign w:val="center"/>
          </w:tcPr>
          <w:p w:rsidR="002C59F9" w:rsidRPr="002C59F9" w:rsidRDefault="002C59F9" w:rsidP="002C59F9">
            <w:pPr>
              <w:spacing w:before="240" w:after="240" w:line="276" w:lineRule="auto"/>
              <w:jc w:val="center"/>
              <w:rPr>
                <w:rFonts w:ascii="Arial" w:hAnsi="Arial" w:cs="Arial"/>
                <w:b/>
              </w:rPr>
            </w:pPr>
            <w:r w:rsidRPr="002C59F9">
              <w:rPr>
                <w:rFonts w:ascii="Arial" w:hAnsi="Arial" w:cs="Arial"/>
                <w:b/>
              </w:rPr>
              <w:t>Kündigung</w:t>
            </w:r>
          </w:p>
        </w:tc>
        <w:tc>
          <w:tcPr>
            <w:tcW w:w="1701" w:type="dxa"/>
            <w:shd w:val="clear" w:color="auto" w:fill="F2F2F2" w:themeFill="background1" w:themeFillShade="F2"/>
            <w:vAlign w:val="center"/>
          </w:tcPr>
          <w:p w:rsidR="002C59F9" w:rsidRPr="002C59F9" w:rsidRDefault="002C59F9" w:rsidP="002C59F9">
            <w:pPr>
              <w:spacing w:before="240" w:after="240" w:line="276" w:lineRule="auto"/>
              <w:jc w:val="center"/>
              <w:rPr>
                <w:rFonts w:ascii="Arial" w:hAnsi="Arial" w:cs="Arial"/>
                <w:b/>
              </w:rPr>
            </w:pPr>
            <w:r w:rsidRPr="002C59F9">
              <w:rPr>
                <w:rFonts w:ascii="Arial" w:hAnsi="Arial" w:cs="Arial"/>
                <w:b/>
              </w:rPr>
              <w:t>Höchstarbeitszeit</w:t>
            </w:r>
          </w:p>
        </w:tc>
        <w:tc>
          <w:tcPr>
            <w:tcW w:w="2198" w:type="dxa"/>
            <w:shd w:val="clear" w:color="auto" w:fill="F2F2F2" w:themeFill="background1" w:themeFillShade="F2"/>
            <w:vAlign w:val="center"/>
          </w:tcPr>
          <w:p w:rsidR="002C59F9" w:rsidRPr="002C59F9" w:rsidRDefault="002C59F9" w:rsidP="002C59F9">
            <w:pPr>
              <w:spacing w:before="240" w:after="240" w:line="276" w:lineRule="auto"/>
              <w:jc w:val="center"/>
              <w:rPr>
                <w:rFonts w:ascii="Arial" w:hAnsi="Arial" w:cs="Arial"/>
                <w:b/>
              </w:rPr>
            </w:pPr>
            <w:r w:rsidRPr="002C59F9">
              <w:rPr>
                <w:rFonts w:ascii="Arial" w:hAnsi="Arial" w:cs="Arial"/>
                <w:b/>
              </w:rPr>
              <w:t>Beschäftigungs</w:t>
            </w:r>
            <w:r>
              <w:rPr>
                <w:rFonts w:ascii="Arial" w:hAnsi="Arial" w:cs="Arial"/>
                <w:b/>
              </w:rPr>
              <w:t>-</w:t>
            </w:r>
            <w:r w:rsidR="00BC5BC5">
              <w:rPr>
                <w:rFonts w:ascii="Arial" w:hAnsi="Arial" w:cs="Arial"/>
                <w:b/>
              </w:rPr>
              <w:br/>
            </w:r>
            <w:proofErr w:type="spellStart"/>
            <w:r w:rsidRPr="002C59F9">
              <w:rPr>
                <w:rFonts w:ascii="Arial" w:hAnsi="Arial" w:cs="Arial"/>
                <w:b/>
              </w:rPr>
              <w:t>verbote</w:t>
            </w:r>
            <w:proofErr w:type="spellEnd"/>
          </w:p>
        </w:tc>
      </w:tr>
      <w:tr w:rsidR="006F4B4D" w:rsidRPr="00EC0A29" w:rsidTr="00EC0A29">
        <w:tc>
          <w:tcPr>
            <w:tcW w:w="2055" w:type="dxa"/>
          </w:tcPr>
          <w:p w:rsidR="006F4B4D" w:rsidRPr="00EC0A29" w:rsidRDefault="00F40AB1" w:rsidP="00EC0A29">
            <w:pPr>
              <w:spacing w:before="240" w:after="240" w:line="276" w:lineRule="auto"/>
              <w:jc w:val="both"/>
              <w:rPr>
                <w:rFonts w:ascii="Arial" w:hAnsi="Arial" w:cs="Arial"/>
              </w:rPr>
            </w:pPr>
            <w:r w:rsidRPr="00EC0A29">
              <w:rPr>
                <w:rFonts w:ascii="Arial" w:hAnsi="Arial" w:cs="Arial"/>
              </w:rPr>
              <w:t>Jugendliche (15 bis 17 Jahre), die der Vollzeitschulpflicht nicht mehr unterliegen</w:t>
            </w:r>
          </w:p>
        </w:tc>
        <w:tc>
          <w:tcPr>
            <w:tcW w:w="1559" w:type="dxa"/>
          </w:tcPr>
          <w:p w:rsidR="006F4B4D" w:rsidRPr="00EC0A29" w:rsidRDefault="00F40AB1" w:rsidP="00EC0A29">
            <w:pPr>
              <w:spacing w:before="240" w:after="240" w:line="276" w:lineRule="auto"/>
              <w:jc w:val="both"/>
              <w:rPr>
                <w:rFonts w:ascii="Arial" w:hAnsi="Arial" w:cs="Arial"/>
              </w:rPr>
            </w:pPr>
            <w:r w:rsidRPr="00EC0A29">
              <w:rPr>
                <w:rFonts w:ascii="Arial" w:hAnsi="Arial" w:cs="Arial"/>
              </w:rPr>
              <w:t>bis 16 Jahre: 30 Werktage</w:t>
            </w:r>
          </w:p>
          <w:p w:rsidR="006F4B4D" w:rsidRPr="00EC0A29" w:rsidRDefault="00F40AB1" w:rsidP="00EC0A29">
            <w:pPr>
              <w:spacing w:before="240" w:after="240" w:line="276" w:lineRule="auto"/>
              <w:jc w:val="both"/>
              <w:rPr>
                <w:rFonts w:ascii="Arial" w:hAnsi="Arial" w:cs="Arial"/>
              </w:rPr>
            </w:pPr>
            <w:r w:rsidRPr="00EC0A29">
              <w:rPr>
                <w:rFonts w:ascii="Arial" w:hAnsi="Arial" w:cs="Arial"/>
              </w:rPr>
              <w:t>bis 17 Jahre: 27 Werktage</w:t>
            </w:r>
          </w:p>
          <w:p w:rsidR="006F4B4D" w:rsidRPr="00EC0A29" w:rsidRDefault="00F40AB1" w:rsidP="00EC0A29">
            <w:pPr>
              <w:spacing w:before="240" w:after="240" w:line="276" w:lineRule="auto"/>
              <w:jc w:val="both"/>
              <w:rPr>
                <w:rFonts w:ascii="Arial" w:hAnsi="Arial" w:cs="Arial"/>
              </w:rPr>
            </w:pPr>
            <w:r w:rsidRPr="00EC0A29">
              <w:rPr>
                <w:rFonts w:ascii="Arial" w:hAnsi="Arial" w:cs="Arial"/>
              </w:rPr>
              <w:t>bis 18 Jahre: 25 Werktage</w:t>
            </w:r>
          </w:p>
        </w:tc>
        <w:tc>
          <w:tcPr>
            <w:tcW w:w="1559" w:type="dxa"/>
          </w:tcPr>
          <w:p w:rsidR="006F4B4D" w:rsidRPr="00EC0A29" w:rsidRDefault="00F40AB1" w:rsidP="002C59F9">
            <w:pPr>
              <w:spacing w:before="240" w:after="240" w:line="276" w:lineRule="auto"/>
              <w:jc w:val="both"/>
              <w:rPr>
                <w:rFonts w:ascii="Arial" w:hAnsi="Arial" w:cs="Arial"/>
              </w:rPr>
            </w:pPr>
            <w:r w:rsidRPr="00EC0A29">
              <w:rPr>
                <w:rFonts w:ascii="Arial" w:hAnsi="Arial" w:cs="Arial"/>
              </w:rPr>
              <w:t>Außerhalb von</w:t>
            </w:r>
            <w:r w:rsidR="002C59F9">
              <w:rPr>
                <w:rFonts w:ascii="Arial" w:hAnsi="Arial" w:cs="Arial"/>
              </w:rPr>
              <w:t xml:space="preserve"> </w:t>
            </w:r>
            <w:r w:rsidRPr="00EC0A29">
              <w:rPr>
                <w:rFonts w:ascii="Arial" w:hAnsi="Arial" w:cs="Arial"/>
              </w:rPr>
              <w:t>§ 113 BGB nur gegenüber gesetzlichem Vertreter möglich</w:t>
            </w:r>
          </w:p>
        </w:tc>
        <w:tc>
          <w:tcPr>
            <w:tcW w:w="1701" w:type="dxa"/>
          </w:tcPr>
          <w:p w:rsidR="006F4B4D" w:rsidRPr="00EC0A29" w:rsidRDefault="00F40AB1" w:rsidP="00EC0A29">
            <w:pPr>
              <w:spacing w:before="240" w:after="240" w:line="276" w:lineRule="auto"/>
              <w:jc w:val="both"/>
              <w:rPr>
                <w:rFonts w:ascii="Arial" w:hAnsi="Arial" w:cs="Arial"/>
              </w:rPr>
            </w:pPr>
            <w:r w:rsidRPr="00EC0A29">
              <w:rPr>
                <w:rFonts w:ascii="Arial" w:hAnsi="Arial" w:cs="Arial"/>
              </w:rPr>
              <w:t>Grundsatz:</w:t>
            </w:r>
            <w:r w:rsidR="002C59F9">
              <w:rPr>
                <w:rFonts w:ascii="Arial" w:hAnsi="Arial" w:cs="Arial"/>
              </w:rPr>
              <w:br/>
            </w:r>
            <w:r w:rsidRPr="00EC0A29">
              <w:rPr>
                <w:rFonts w:ascii="Arial" w:hAnsi="Arial" w:cs="Arial"/>
              </w:rPr>
              <w:t xml:space="preserve">8 </w:t>
            </w:r>
            <w:r w:rsidR="002C59F9">
              <w:rPr>
                <w:rFonts w:ascii="Arial" w:hAnsi="Arial" w:cs="Arial"/>
              </w:rPr>
              <w:t>Std.</w:t>
            </w:r>
            <w:r w:rsidRPr="00EC0A29">
              <w:rPr>
                <w:rFonts w:ascii="Arial" w:hAnsi="Arial" w:cs="Arial"/>
              </w:rPr>
              <w:t xml:space="preserve">/Tag bzw. 40 </w:t>
            </w:r>
            <w:r w:rsidR="002C59F9">
              <w:rPr>
                <w:rFonts w:ascii="Arial" w:hAnsi="Arial" w:cs="Arial"/>
              </w:rPr>
              <w:t>Std.</w:t>
            </w:r>
            <w:r w:rsidRPr="00EC0A29">
              <w:rPr>
                <w:rFonts w:ascii="Arial" w:hAnsi="Arial" w:cs="Arial"/>
              </w:rPr>
              <w:t>/Woche</w:t>
            </w:r>
          </w:p>
          <w:p w:rsidR="006F4B4D" w:rsidRPr="00EC0A29" w:rsidRDefault="00F40AB1" w:rsidP="00EC0A29">
            <w:pPr>
              <w:spacing w:before="240" w:after="240" w:line="276" w:lineRule="auto"/>
              <w:jc w:val="both"/>
              <w:rPr>
                <w:rFonts w:ascii="Arial" w:hAnsi="Arial" w:cs="Arial"/>
              </w:rPr>
            </w:pPr>
            <w:r w:rsidRPr="00EC0A29">
              <w:rPr>
                <w:rFonts w:ascii="Arial" w:hAnsi="Arial" w:cs="Arial"/>
              </w:rPr>
              <w:t>Ausnahmen vor allem in der Landwirtschaft</w:t>
            </w:r>
          </w:p>
        </w:tc>
        <w:tc>
          <w:tcPr>
            <w:tcW w:w="2198" w:type="dxa"/>
          </w:tcPr>
          <w:p w:rsidR="006F4B4D" w:rsidRPr="00EC0A29" w:rsidRDefault="00F40AB1" w:rsidP="00EC0A29">
            <w:pPr>
              <w:spacing w:after="240" w:line="276" w:lineRule="auto"/>
              <w:jc w:val="both"/>
              <w:rPr>
                <w:rFonts w:ascii="Arial" w:hAnsi="Arial" w:cs="Arial"/>
              </w:rPr>
            </w:pPr>
            <w:r w:rsidRPr="00EC0A29">
              <w:rPr>
                <w:rFonts w:ascii="Arial" w:hAnsi="Arial" w:cs="Arial"/>
              </w:rPr>
              <w:t>§§ 22</w:t>
            </w:r>
            <w:r w:rsidR="002C59F9">
              <w:rPr>
                <w:rFonts w:ascii="Arial" w:hAnsi="Arial" w:cs="Arial"/>
              </w:rPr>
              <w:t xml:space="preserve"> </w:t>
            </w:r>
            <w:r w:rsidRPr="00EC0A29">
              <w:rPr>
                <w:rFonts w:ascii="Arial" w:hAnsi="Arial" w:cs="Arial"/>
              </w:rPr>
              <w:t>ff.</w:t>
            </w:r>
            <w:r w:rsidR="002C59F9">
              <w:rPr>
                <w:rFonts w:ascii="Arial" w:hAnsi="Arial" w:cs="Arial"/>
              </w:rPr>
              <w:t xml:space="preserve"> </w:t>
            </w:r>
            <w:r w:rsidRPr="00EC0A29">
              <w:rPr>
                <w:rFonts w:ascii="Arial" w:hAnsi="Arial" w:cs="Arial"/>
              </w:rPr>
              <w:t>JArbSchG:</w:t>
            </w:r>
          </w:p>
          <w:p w:rsidR="002C59F9" w:rsidRPr="00EC0A29" w:rsidRDefault="002C59F9" w:rsidP="002C59F9">
            <w:pPr>
              <w:pStyle w:val="Listenabsatz"/>
              <w:numPr>
                <w:ilvl w:val="0"/>
                <w:numId w:val="3"/>
              </w:numPr>
              <w:spacing w:line="276" w:lineRule="auto"/>
              <w:ind w:left="286" w:hanging="286"/>
              <w:jc w:val="both"/>
              <w:rPr>
                <w:rFonts w:ascii="Arial" w:hAnsi="Arial" w:cs="Arial"/>
              </w:rPr>
            </w:pPr>
            <w:r w:rsidRPr="00EC0A29">
              <w:rPr>
                <w:rFonts w:ascii="Arial" w:hAnsi="Arial" w:cs="Arial"/>
              </w:rPr>
              <w:t>bestimmte gefährliche Arbeiten,</w:t>
            </w:r>
          </w:p>
          <w:p w:rsidR="002C59F9" w:rsidRPr="00EC0A29" w:rsidRDefault="002C59F9" w:rsidP="002C59F9">
            <w:pPr>
              <w:pStyle w:val="Listenabsatz"/>
              <w:numPr>
                <w:ilvl w:val="0"/>
                <w:numId w:val="3"/>
              </w:numPr>
              <w:spacing w:line="276" w:lineRule="auto"/>
              <w:ind w:left="286" w:hanging="286"/>
              <w:jc w:val="both"/>
              <w:rPr>
                <w:rFonts w:ascii="Arial" w:hAnsi="Arial" w:cs="Arial"/>
              </w:rPr>
            </w:pPr>
            <w:r w:rsidRPr="00EC0A29">
              <w:rPr>
                <w:rFonts w:ascii="Arial" w:hAnsi="Arial" w:cs="Arial"/>
              </w:rPr>
              <w:t>Akkordarbeit,</w:t>
            </w:r>
          </w:p>
          <w:p w:rsidR="002C59F9" w:rsidRPr="00EC0A29" w:rsidRDefault="002C59F9" w:rsidP="002C59F9">
            <w:pPr>
              <w:pStyle w:val="Listenabsatz"/>
              <w:numPr>
                <w:ilvl w:val="0"/>
                <w:numId w:val="3"/>
              </w:numPr>
              <w:spacing w:line="276" w:lineRule="auto"/>
              <w:ind w:left="286" w:hanging="286"/>
              <w:jc w:val="both"/>
              <w:rPr>
                <w:rFonts w:ascii="Arial" w:hAnsi="Arial" w:cs="Arial"/>
              </w:rPr>
            </w:pPr>
            <w:r w:rsidRPr="00EC0A29">
              <w:rPr>
                <w:rFonts w:ascii="Arial" w:hAnsi="Arial" w:cs="Arial"/>
              </w:rPr>
              <w:t>tempoabhängige Arbeit,</w:t>
            </w:r>
          </w:p>
          <w:p w:rsidR="006F4B4D" w:rsidRPr="002C59F9" w:rsidRDefault="002C59F9" w:rsidP="002C59F9">
            <w:pPr>
              <w:pStyle w:val="Listenabsatz"/>
              <w:numPr>
                <w:ilvl w:val="0"/>
                <w:numId w:val="3"/>
              </w:numPr>
              <w:spacing w:after="240" w:line="276" w:lineRule="auto"/>
              <w:ind w:left="286" w:hanging="284"/>
              <w:jc w:val="both"/>
              <w:rPr>
                <w:rFonts w:ascii="Arial" w:hAnsi="Arial" w:cs="Arial"/>
              </w:rPr>
            </w:pPr>
            <w:r w:rsidRPr="002C59F9">
              <w:rPr>
                <w:rFonts w:ascii="Arial" w:hAnsi="Arial" w:cs="Arial"/>
              </w:rPr>
              <w:t>Arbeit unter Tage</w:t>
            </w:r>
          </w:p>
        </w:tc>
      </w:tr>
      <w:tr w:rsidR="006F4B4D" w:rsidRPr="00EC0A29" w:rsidTr="00EC0A29">
        <w:tc>
          <w:tcPr>
            <w:tcW w:w="2055" w:type="dxa"/>
          </w:tcPr>
          <w:p w:rsidR="006F4B4D" w:rsidRPr="00EC0A29" w:rsidRDefault="00F40AB1" w:rsidP="002C59F9">
            <w:pPr>
              <w:spacing w:before="240" w:after="240" w:line="276" w:lineRule="auto"/>
              <w:rPr>
                <w:rFonts w:ascii="Arial" w:hAnsi="Arial" w:cs="Arial"/>
              </w:rPr>
            </w:pPr>
            <w:r w:rsidRPr="00EC0A29">
              <w:rPr>
                <w:rFonts w:ascii="Arial" w:hAnsi="Arial" w:cs="Arial"/>
              </w:rPr>
              <w:t>Schwangere Arbeitnehmerinnen</w:t>
            </w:r>
          </w:p>
        </w:tc>
        <w:tc>
          <w:tcPr>
            <w:tcW w:w="1559" w:type="dxa"/>
          </w:tcPr>
          <w:p w:rsidR="006F4B4D" w:rsidRPr="00EC0A29" w:rsidRDefault="00F40AB1" w:rsidP="002C59F9">
            <w:pPr>
              <w:spacing w:before="240" w:after="240" w:line="276" w:lineRule="auto"/>
              <w:rPr>
                <w:rFonts w:ascii="Arial" w:hAnsi="Arial" w:cs="Arial"/>
              </w:rPr>
            </w:pPr>
            <w:r w:rsidRPr="00EC0A29">
              <w:rPr>
                <w:rFonts w:ascii="Arial" w:hAnsi="Arial" w:cs="Arial"/>
              </w:rPr>
              <w:t>kein erhöhter Mindesturlaub</w:t>
            </w:r>
          </w:p>
        </w:tc>
        <w:tc>
          <w:tcPr>
            <w:tcW w:w="1559" w:type="dxa"/>
          </w:tcPr>
          <w:p w:rsidR="006F4B4D" w:rsidRPr="00EC0A29" w:rsidRDefault="00F40AB1" w:rsidP="002C59F9">
            <w:pPr>
              <w:spacing w:before="240" w:after="240" w:line="276" w:lineRule="auto"/>
              <w:rPr>
                <w:rFonts w:ascii="Arial" w:hAnsi="Arial" w:cs="Arial"/>
              </w:rPr>
            </w:pPr>
            <w:r w:rsidRPr="00EC0A29">
              <w:rPr>
                <w:rFonts w:ascii="Arial" w:hAnsi="Arial" w:cs="Arial"/>
              </w:rPr>
              <w:t>Während der Schwangerschaft und 4 Monate nach der Entbindung ist eine Kündigung durch den Arbeitgeber grundsätzlich unzulässig</w:t>
            </w:r>
          </w:p>
        </w:tc>
        <w:tc>
          <w:tcPr>
            <w:tcW w:w="1701" w:type="dxa"/>
          </w:tcPr>
          <w:p w:rsidR="006F4B4D" w:rsidRPr="00EC0A29" w:rsidRDefault="00F40AB1" w:rsidP="002C59F9">
            <w:pPr>
              <w:spacing w:before="240" w:after="240" w:line="276" w:lineRule="auto"/>
              <w:rPr>
                <w:rFonts w:ascii="Arial" w:hAnsi="Arial" w:cs="Arial"/>
              </w:rPr>
            </w:pPr>
            <w:r w:rsidRPr="00EC0A29">
              <w:rPr>
                <w:rFonts w:ascii="Arial" w:hAnsi="Arial" w:cs="Arial"/>
              </w:rPr>
              <w:t>Verboten ist:</w:t>
            </w:r>
          </w:p>
          <w:p w:rsidR="006F4B4D" w:rsidRPr="002C59F9" w:rsidRDefault="00F40AB1" w:rsidP="002C59F9">
            <w:pPr>
              <w:pStyle w:val="Listenabsatz"/>
              <w:numPr>
                <w:ilvl w:val="0"/>
                <w:numId w:val="4"/>
              </w:numPr>
              <w:spacing w:before="240" w:after="240" w:line="276" w:lineRule="auto"/>
              <w:ind w:left="280" w:hanging="280"/>
              <w:rPr>
                <w:rFonts w:ascii="Arial" w:hAnsi="Arial" w:cs="Arial"/>
              </w:rPr>
            </w:pPr>
            <w:r w:rsidRPr="002C59F9">
              <w:rPr>
                <w:rFonts w:ascii="Arial" w:hAnsi="Arial" w:cs="Arial"/>
              </w:rPr>
              <w:t>Mehrarbeit</w:t>
            </w:r>
          </w:p>
          <w:p w:rsidR="006F4B4D" w:rsidRPr="002C59F9" w:rsidRDefault="00F40AB1" w:rsidP="002C59F9">
            <w:pPr>
              <w:pStyle w:val="Listenabsatz"/>
              <w:numPr>
                <w:ilvl w:val="0"/>
                <w:numId w:val="4"/>
              </w:numPr>
              <w:spacing w:before="240" w:after="240" w:line="276" w:lineRule="auto"/>
              <w:ind w:left="280" w:hanging="280"/>
              <w:rPr>
                <w:rFonts w:ascii="Arial" w:hAnsi="Arial" w:cs="Arial"/>
              </w:rPr>
            </w:pPr>
            <w:r w:rsidRPr="002C59F9">
              <w:rPr>
                <w:rFonts w:ascii="Arial" w:hAnsi="Arial" w:cs="Arial"/>
              </w:rPr>
              <w:t>Nachtarbeit</w:t>
            </w:r>
          </w:p>
          <w:p w:rsidR="006F4B4D" w:rsidRPr="002C59F9" w:rsidRDefault="002C59F9" w:rsidP="002C59F9">
            <w:pPr>
              <w:pStyle w:val="Listenabsatz"/>
              <w:numPr>
                <w:ilvl w:val="0"/>
                <w:numId w:val="4"/>
              </w:numPr>
              <w:spacing w:before="240" w:after="240" w:line="276" w:lineRule="auto"/>
              <w:ind w:left="280" w:hanging="280"/>
              <w:rPr>
                <w:rFonts w:ascii="Arial" w:hAnsi="Arial" w:cs="Arial"/>
              </w:rPr>
            </w:pPr>
            <w:r w:rsidRPr="002C59F9">
              <w:rPr>
                <w:rFonts w:ascii="Arial" w:hAnsi="Arial" w:cs="Arial"/>
              </w:rPr>
              <w:t>Sonn- u</w:t>
            </w:r>
            <w:r>
              <w:rPr>
                <w:rFonts w:ascii="Arial" w:hAnsi="Arial" w:cs="Arial"/>
              </w:rPr>
              <w:t>.</w:t>
            </w:r>
            <w:r w:rsidR="00F40AB1" w:rsidRPr="002C59F9">
              <w:rPr>
                <w:rFonts w:ascii="Arial" w:hAnsi="Arial" w:cs="Arial"/>
              </w:rPr>
              <w:t xml:space="preserve"> Feiertagsarbeit</w:t>
            </w:r>
          </w:p>
        </w:tc>
        <w:tc>
          <w:tcPr>
            <w:tcW w:w="2198" w:type="dxa"/>
          </w:tcPr>
          <w:p w:rsidR="006F4B4D" w:rsidRPr="00EC0A29" w:rsidRDefault="00F40AB1" w:rsidP="002C59F9">
            <w:pPr>
              <w:spacing w:before="240" w:after="240" w:line="276" w:lineRule="auto"/>
              <w:rPr>
                <w:rFonts w:ascii="Arial" w:hAnsi="Arial" w:cs="Arial"/>
              </w:rPr>
            </w:pPr>
            <w:r w:rsidRPr="00EC0A29">
              <w:rPr>
                <w:rFonts w:ascii="Arial" w:hAnsi="Arial" w:cs="Arial"/>
              </w:rPr>
              <w:t>generelles Verbot:</w:t>
            </w:r>
            <w:r w:rsidR="002C59F9">
              <w:rPr>
                <w:rFonts w:ascii="Arial" w:hAnsi="Arial" w:cs="Arial"/>
              </w:rPr>
              <w:br/>
            </w:r>
            <w:r w:rsidRPr="00EC0A29">
              <w:rPr>
                <w:rFonts w:ascii="Arial" w:hAnsi="Arial" w:cs="Arial"/>
              </w:rPr>
              <w:t>sechs Wochen vor und acht nach der Entbindung</w:t>
            </w:r>
          </w:p>
          <w:p w:rsidR="002C59F9" w:rsidRDefault="002C59F9" w:rsidP="002C59F9">
            <w:pPr>
              <w:spacing w:before="240" w:line="276" w:lineRule="auto"/>
              <w:rPr>
                <w:rFonts w:ascii="Arial" w:hAnsi="Arial" w:cs="Arial"/>
              </w:rPr>
            </w:pPr>
            <w:r>
              <w:rPr>
                <w:rFonts w:ascii="Arial" w:hAnsi="Arial" w:cs="Arial"/>
              </w:rPr>
              <w:t>bestimmte Beschäfti</w:t>
            </w:r>
            <w:r w:rsidR="00F40AB1" w:rsidRPr="00EC0A29">
              <w:rPr>
                <w:rFonts w:ascii="Arial" w:hAnsi="Arial" w:cs="Arial"/>
              </w:rPr>
              <w:t>gungsarten:</w:t>
            </w:r>
          </w:p>
          <w:p w:rsidR="006F4B4D" w:rsidRPr="002C59F9" w:rsidRDefault="002C59F9" w:rsidP="002C59F9">
            <w:pPr>
              <w:pStyle w:val="Listenabsatz"/>
              <w:numPr>
                <w:ilvl w:val="0"/>
                <w:numId w:val="7"/>
              </w:numPr>
              <w:spacing w:line="276" w:lineRule="auto"/>
              <w:ind w:left="286" w:hanging="284"/>
              <w:rPr>
                <w:rFonts w:ascii="Arial" w:hAnsi="Arial" w:cs="Arial"/>
              </w:rPr>
            </w:pPr>
            <w:r w:rsidRPr="002C59F9">
              <w:rPr>
                <w:rFonts w:ascii="Arial" w:hAnsi="Arial" w:cs="Arial"/>
              </w:rPr>
              <w:t>schwere körperliche Ar</w:t>
            </w:r>
            <w:r w:rsidR="00F40AB1" w:rsidRPr="002C59F9">
              <w:rPr>
                <w:rFonts w:ascii="Arial" w:hAnsi="Arial" w:cs="Arial"/>
              </w:rPr>
              <w:t>beiten</w:t>
            </w:r>
          </w:p>
          <w:p w:rsidR="006F4B4D" w:rsidRPr="002C59F9" w:rsidRDefault="00F40AB1" w:rsidP="002C59F9">
            <w:pPr>
              <w:pStyle w:val="Listenabsatz"/>
              <w:numPr>
                <w:ilvl w:val="0"/>
                <w:numId w:val="5"/>
              </w:numPr>
              <w:spacing w:line="276" w:lineRule="auto"/>
              <w:ind w:left="286" w:hanging="284"/>
              <w:rPr>
                <w:rFonts w:ascii="Arial" w:hAnsi="Arial" w:cs="Arial"/>
              </w:rPr>
            </w:pPr>
            <w:r w:rsidRPr="002C59F9">
              <w:rPr>
                <w:rFonts w:ascii="Arial" w:hAnsi="Arial" w:cs="Arial"/>
              </w:rPr>
              <w:t>Arbeiten, bei de</w:t>
            </w:r>
            <w:r w:rsidR="002C59F9">
              <w:rPr>
                <w:rFonts w:ascii="Arial" w:hAnsi="Arial" w:cs="Arial"/>
              </w:rPr>
              <w:t>nen die Frau schädlichen Einwir</w:t>
            </w:r>
            <w:r w:rsidRPr="002C59F9">
              <w:rPr>
                <w:rFonts w:ascii="Arial" w:hAnsi="Arial" w:cs="Arial"/>
              </w:rPr>
              <w:t>kungen ausgesetzt ist</w:t>
            </w:r>
          </w:p>
          <w:p w:rsidR="006F4B4D" w:rsidRPr="00EC0A29" w:rsidRDefault="00F40AB1" w:rsidP="002C59F9">
            <w:pPr>
              <w:spacing w:before="240" w:after="240" w:line="276" w:lineRule="auto"/>
              <w:rPr>
                <w:rFonts w:ascii="Arial" w:hAnsi="Arial" w:cs="Arial"/>
              </w:rPr>
            </w:pPr>
            <w:r w:rsidRPr="00EC0A29">
              <w:rPr>
                <w:rFonts w:ascii="Arial" w:hAnsi="Arial" w:cs="Arial"/>
              </w:rPr>
              <w:t>bei Gefahren für Mutter oder Kind nach ärztlichem Zeugnis</w:t>
            </w:r>
          </w:p>
        </w:tc>
      </w:tr>
      <w:tr w:rsidR="006F4B4D" w:rsidRPr="00EC0A29" w:rsidTr="00EC0A29">
        <w:tc>
          <w:tcPr>
            <w:tcW w:w="2055" w:type="dxa"/>
          </w:tcPr>
          <w:p w:rsidR="006F4B4D" w:rsidRPr="00EC0A29" w:rsidRDefault="00F40AB1" w:rsidP="002C59F9">
            <w:pPr>
              <w:spacing w:before="240" w:after="240" w:line="276" w:lineRule="auto"/>
              <w:rPr>
                <w:rFonts w:ascii="Arial" w:hAnsi="Arial" w:cs="Arial"/>
              </w:rPr>
            </w:pPr>
            <w:r w:rsidRPr="00EC0A29">
              <w:rPr>
                <w:rFonts w:ascii="Arial" w:hAnsi="Arial" w:cs="Arial"/>
              </w:rPr>
              <w:t>Schwerbehinderte</w:t>
            </w:r>
          </w:p>
        </w:tc>
        <w:tc>
          <w:tcPr>
            <w:tcW w:w="1559" w:type="dxa"/>
          </w:tcPr>
          <w:p w:rsidR="006F4B4D" w:rsidRPr="00EC0A29" w:rsidRDefault="00F40AB1" w:rsidP="002C59F9">
            <w:pPr>
              <w:spacing w:before="240" w:after="240" w:line="276" w:lineRule="auto"/>
              <w:rPr>
                <w:rFonts w:ascii="Arial" w:hAnsi="Arial" w:cs="Arial"/>
              </w:rPr>
            </w:pPr>
            <w:r w:rsidRPr="00EC0A29">
              <w:rPr>
                <w:rFonts w:ascii="Arial" w:hAnsi="Arial" w:cs="Arial"/>
              </w:rPr>
              <w:t>Zusatzurlaub von fünf Arbeitstagen (bei Verteilung der Arbeitszeit auf mehr oder weniger als 5 Arbeitstage, erhöht oder vermindert sich der Zusatz-urlaubsanspruch entsprechend)</w:t>
            </w:r>
          </w:p>
        </w:tc>
        <w:tc>
          <w:tcPr>
            <w:tcW w:w="1559" w:type="dxa"/>
          </w:tcPr>
          <w:p w:rsidR="006F4B4D" w:rsidRPr="00EC0A29" w:rsidRDefault="002C59F9" w:rsidP="002C59F9">
            <w:pPr>
              <w:spacing w:before="240" w:after="240" w:line="276" w:lineRule="auto"/>
              <w:rPr>
                <w:rFonts w:ascii="Arial" w:hAnsi="Arial" w:cs="Arial"/>
              </w:rPr>
            </w:pPr>
            <w:r>
              <w:rPr>
                <w:rFonts w:ascii="Arial" w:hAnsi="Arial" w:cs="Arial"/>
              </w:rPr>
              <w:t>nur möglich nach vorheriger Zu</w:t>
            </w:r>
            <w:r w:rsidR="00F40AB1" w:rsidRPr="00EC0A29">
              <w:rPr>
                <w:rFonts w:ascii="Arial" w:hAnsi="Arial" w:cs="Arial"/>
              </w:rPr>
              <w:t>stimmung des Integrationsamts</w:t>
            </w:r>
          </w:p>
        </w:tc>
        <w:tc>
          <w:tcPr>
            <w:tcW w:w="1701" w:type="dxa"/>
          </w:tcPr>
          <w:p w:rsidR="006F4B4D" w:rsidRPr="00EC0A29" w:rsidRDefault="00F40AB1" w:rsidP="002C59F9">
            <w:pPr>
              <w:spacing w:before="240" w:after="240" w:line="276" w:lineRule="auto"/>
              <w:rPr>
                <w:rFonts w:ascii="Arial" w:hAnsi="Arial" w:cs="Arial"/>
              </w:rPr>
            </w:pPr>
            <w:r w:rsidRPr="00EC0A29">
              <w:rPr>
                <w:rFonts w:ascii="Arial" w:hAnsi="Arial" w:cs="Arial"/>
              </w:rPr>
              <w:t>Schwerbehinderte sind auf ihr Verlangen von Mehrarbeit freizustellen</w:t>
            </w:r>
          </w:p>
        </w:tc>
        <w:tc>
          <w:tcPr>
            <w:tcW w:w="2198" w:type="dxa"/>
          </w:tcPr>
          <w:p w:rsidR="006F4B4D" w:rsidRPr="00EC0A29" w:rsidRDefault="00F40AB1" w:rsidP="002C59F9">
            <w:pPr>
              <w:spacing w:before="240" w:after="240" w:line="276" w:lineRule="auto"/>
              <w:rPr>
                <w:rFonts w:ascii="Arial" w:hAnsi="Arial" w:cs="Arial"/>
              </w:rPr>
            </w:pPr>
            <w:r w:rsidRPr="00EC0A29">
              <w:rPr>
                <w:rFonts w:ascii="Arial" w:hAnsi="Arial" w:cs="Arial"/>
              </w:rPr>
              <w:t>keine</w:t>
            </w:r>
          </w:p>
        </w:tc>
      </w:tr>
    </w:tbl>
    <w:p w:rsidR="00F40AB1" w:rsidRPr="00EC0A29" w:rsidRDefault="00F40AB1" w:rsidP="002C59F9">
      <w:pPr>
        <w:spacing w:line="276" w:lineRule="auto"/>
        <w:rPr>
          <w:rFonts w:ascii="Arial" w:hAnsi="Arial" w:cs="Arial"/>
        </w:rPr>
      </w:pPr>
    </w:p>
    <w:sectPr w:rsidR="00F40AB1" w:rsidRPr="00EC0A2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920"/>
    <w:multiLevelType w:val="hybridMultilevel"/>
    <w:tmpl w:val="B462BEE4"/>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A96835"/>
    <w:multiLevelType w:val="hybridMultilevel"/>
    <w:tmpl w:val="B8820244"/>
    <w:lvl w:ilvl="0" w:tplc="2EBC716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FB109C"/>
    <w:multiLevelType w:val="hybridMultilevel"/>
    <w:tmpl w:val="97D08C60"/>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1F59A0"/>
    <w:multiLevelType w:val="hybridMultilevel"/>
    <w:tmpl w:val="10F6252E"/>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E77B79"/>
    <w:multiLevelType w:val="hybridMultilevel"/>
    <w:tmpl w:val="9A424F2A"/>
    <w:lvl w:ilvl="0" w:tplc="6BD080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8721CA"/>
    <w:multiLevelType w:val="hybridMultilevel"/>
    <w:tmpl w:val="8C400268"/>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3222D"/>
    <w:multiLevelType w:val="hybridMultilevel"/>
    <w:tmpl w:val="C4186BA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76"/>
    <w:rsid w:val="000F7E76"/>
    <w:rsid w:val="002C59F9"/>
    <w:rsid w:val="006F4B4D"/>
    <w:rsid w:val="00BC5BC5"/>
    <w:rsid w:val="00EC0A29"/>
    <w:rsid w:val="00F40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3EEEF"/>
  <w15:docId w15:val="{886B1C54-F382-4C12-A97D-C20B5742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Schutzbedürftige Arbeitnehmergruppen</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Schutzbedürftige Arbeitnehmergruppen</dc:title>
  <dc:creator>julia</dc:creator>
  <cp:lastModifiedBy>Daniela Herling</cp:lastModifiedBy>
  <cp:revision>3</cp:revision>
  <cp:lastPrinted>2009-10-16T07:20:00Z</cp:lastPrinted>
  <dcterms:created xsi:type="dcterms:W3CDTF">2019-08-06T11:56:00Z</dcterms:created>
  <dcterms:modified xsi:type="dcterms:W3CDTF">2019-08-06T11:56:00Z</dcterms:modified>
</cp:coreProperties>
</file>