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28B" w:rsidRPr="00556C0F" w:rsidRDefault="002D5DF1" w:rsidP="00556C0F">
      <w:pPr>
        <w:pStyle w:val="Titel"/>
        <w:spacing w:line="276" w:lineRule="auto"/>
        <w:rPr>
          <w:rFonts w:cs="Arial"/>
          <w:sz w:val="24"/>
        </w:rPr>
      </w:pPr>
      <w:r w:rsidRPr="00556C0F">
        <w:rPr>
          <w:rFonts w:cs="Arial"/>
          <w:sz w:val="24"/>
        </w:rPr>
        <w:t>Kündigungsfristen im Arbeitsrecht</w:t>
      </w:r>
    </w:p>
    <w:p w:rsidR="0010428B" w:rsidRDefault="0010428B" w:rsidP="00556C0F">
      <w:pPr>
        <w:pStyle w:val="Titel"/>
        <w:spacing w:line="276" w:lineRule="auto"/>
        <w:jc w:val="both"/>
        <w:rPr>
          <w:rFonts w:cs="Arial"/>
          <w:sz w:val="20"/>
        </w:rPr>
      </w:pPr>
    </w:p>
    <w:p w:rsidR="00556C0F" w:rsidRDefault="00556C0F" w:rsidP="00556C0F">
      <w:pPr>
        <w:pStyle w:val="Titel"/>
        <w:spacing w:line="276" w:lineRule="auto"/>
        <w:jc w:val="both"/>
        <w:rPr>
          <w:rFonts w:cs="Arial"/>
          <w:sz w:val="20"/>
        </w:rPr>
      </w:pPr>
    </w:p>
    <w:p w:rsidR="00556C0F" w:rsidRPr="00556C0F" w:rsidRDefault="00556C0F" w:rsidP="00556C0F">
      <w:pPr>
        <w:pStyle w:val="Titel"/>
        <w:spacing w:line="276" w:lineRule="auto"/>
        <w:jc w:val="both"/>
        <w:rPr>
          <w:rFonts w:cs="Arial"/>
          <w:sz w:val="20"/>
        </w:rPr>
      </w:pPr>
    </w:p>
    <w:p w:rsidR="0010428B" w:rsidRDefault="002D5DF1" w:rsidP="00556C0F">
      <w:pPr>
        <w:spacing w:line="276" w:lineRule="auto"/>
        <w:ind w:left="567" w:hanging="567"/>
        <w:jc w:val="both"/>
        <w:rPr>
          <w:rFonts w:cs="Arial"/>
          <w:b/>
          <w:snapToGrid w:val="0"/>
          <w:sz w:val="20"/>
        </w:rPr>
      </w:pPr>
      <w:r w:rsidRPr="00556C0F">
        <w:rPr>
          <w:rFonts w:cs="Arial"/>
          <w:b/>
          <w:snapToGrid w:val="0"/>
          <w:sz w:val="20"/>
        </w:rPr>
        <w:t xml:space="preserve">1. </w:t>
      </w:r>
      <w:r w:rsidR="00556C0F">
        <w:rPr>
          <w:rFonts w:cs="Arial"/>
          <w:b/>
          <w:snapToGrid w:val="0"/>
          <w:sz w:val="20"/>
        </w:rPr>
        <w:tab/>
      </w:r>
      <w:r w:rsidRPr="00556C0F">
        <w:rPr>
          <w:rFonts w:cs="Arial"/>
          <w:b/>
          <w:snapToGrid w:val="0"/>
          <w:sz w:val="20"/>
        </w:rPr>
        <w:t>Gesetzliche Regelung, § 622 BGB</w:t>
      </w:r>
    </w:p>
    <w:p w:rsidR="00556C0F" w:rsidRPr="00556C0F" w:rsidRDefault="00556C0F" w:rsidP="00556C0F">
      <w:pPr>
        <w:spacing w:line="276" w:lineRule="auto"/>
        <w:jc w:val="both"/>
        <w:rPr>
          <w:rFonts w:cs="Arial"/>
          <w:b/>
          <w:snapToGrid w:val="0"/>
          <w:sz w:val="20"/>
        </w:rPr>
      </w:pPr>
    </w:p>
    <w:p w:rsidR="0010428B" w:rsidRDefault="002D5DF1" w:rsidP="00556C0F">
      <w:pPr>
        <w:spacing w:line="276" w:lineRule="auto"/>
        <w:jc w:val="both"/>
        <w:rPr>
          <w:rFonts w:cs="Arial"/>
          <w:snapToGrid w:val="0"/>
          <w:sz w:val="20"/>
        </w:rPr>
      </w:pPr>
      <w:r w:rsidRPr="00556C0F">
        <w:rPr>
          <w:rFonts w:cs="Arial"/>
          <w:snapToGrid w:val="0"/>
          <w:sz w:val="20"/>
        </w:rPr>
        <w:t>Die Grundkündigungsfrist beträgt in den ersten zwei Beschä</w:t>
      </w:r>
      <w:r w:rsidR="00556C0F">
        <w:rPr>
          <w:rFonts w:cs="Arial"/>
          <w:snapToGrid w:val="0"/>
          <w:sz w:val="20"/>
        </w:rPr>
        <w:t>ftigungsjahren für alle Arbeits</w:t>
      </w:r>
      <w:r w:rsidRPr="00556C0F">
        <w:rPr>
          <w:rFonts w:cs="Arial"/>
          <w:snapToGrid w:val="0"/>
          <w:sz w:val="20"/>
        </w:rPr>
        <w:t xml:space="preserve">verhältnisse </w:t>
      </w:r>
      <w:r w:rsidRPr="00556C0F">
        <w:rPr>
          <w:rFonts w:cs="Arial"/>
          <w:b/>
          <w:snapToGrid w:val="0"/>
          <w:sz w:val="20"/>
        </w:rPr>
        <w:t>vier Wochen zum 15. eines Monats oder zum Monatsende</w:t>
      </w:r>
      <w:r w:rsidRPr="00556C0F">
        <w:rPr>
          <w:rFonts w:cs="Arial"/>
          <w:snapToGrid w:val="0"/>
          <w:sz w:val="20"/>
        </w:rPr>
        <w:t xml:space="preserve"> (§ 622 A</w:t>
      </w:r>
      <w:r w:rsidR="00556C0F">
        <w:rPr>
          <w:rFonts w:cs="Arial"/>
          <w:snapToGrid w:val="0"/>
          <w:sz w:val="20"/>
        </w:rPr>
        <w:t>bs. 1 BGB). Die Grundkündigungs</w:t>
      </w:r>
      <w:r w:rsidRPr="00556C0F">
        <w:rPr>
          <w:rFonts w:cs="Arial"/>
          <w:snapToGrid w:val="0"/>
          <w:sz w:val="20"/>
        </w:rPr>
        <w:t>frist gilt sowohl für Kündigungen durch Arbeitgeber als auch Arbeitnehmer.</w:t>
      </w:r>
    </w:p>
    <w:p w:rsidR="00556C0F" w:rsidRPr="00556C0F" w:rsidRDefault="00556C0F" w:rsidP="00556C0F">
      <w:pPr>
        <w:spacing w:line="276" w:lineRule="auto"/>
        <w:jc w:val="both"/>
        <w:rPr>
          <w:rFonts w:cs="Arial"/>
          <w:snapToGrid w:val="0"/>
          <w:sz w:val="20"/>
        </w:rPr>
      </w:pPr>
    </w:p>
    <w:p w:rsidR="0010428B" w:rsidRDefault="002D5DF1" w:rsidP="00556C0F">
      <w:pPr>
        <w:pStyle w:val="Textkrper"/>
        <w:spacing w:before="0" w:line="276" w:lineRule="auto"/>
        <w:rPr>
          <w:rFonts w:cs="Arial"/>
          <w:sz w:val="20"/>
        </w:rPr>
      </w:pPr>
      <w:r w:rsidRPr="00556C0F">
        <w:rPr>
          <w:rFonts w:cs="Arial"/>
          <w:sz w:val="20"/>
        </w:rPr>
        <w:t xml:space="preserve">Die gesetzliche Kündigungsfrist während einer vereinbarten </w:t>
      </w:r>
      <w:r w:rsidRPr="00556C0F">
        <w:rPr>
          <w:rFonts w:cs="Arial"/>
          <w:b/>
          <w:sz w:val="20"/>
        </w:rPr>
        <w:t>Probezeit</w:t>
      </w:r>
      <w:r w:rsidRPr="00556C0F">
        <w:rPr>
          <w:rFonts w:cs="Arial"/>
          <w:sz w:val="20"/>
        </w:rPr>
        <w:t xml:space="preserve"> beträgt </w:t>
      </w:r>
      <w:r w:rsidRPr="00556C0F">
        <w:rPr>
          <w:rFonts w:cs="Arial"/>
          <w:b/>
          <w:sz w:val="20"/>
        </w:rPr>
        <w:t>zwei Wochen</w:t>
      </w:r>
      <w:r w:rsidRPr="00556C0F">
        <w:rPr>
          <w:rFonts w:cs="Arial"/>
          <w:sz w:val="20"/>
        </w:rPr>
        <w:t xml:space="preserve"> (§ 622 Abs. 3 BGB). Dies gilt jedoch selbst bei Probearbeitsv</w:t>
      </w:r>
      <w:r w:rsidR="00556C0F">
        <w:rPr>
          <w:rFonts w:cs="Arial"/>
          <w:sz w:val="20"/>
        </w:rPr>
        <w:t>erhältnissen, die für einen län</w:t>
      </w:r>
      <w:r w:rsidRPr="00556C0F">
        <w:rPr>
          <w:rFonts w:cs="Arial"/>
          <w:sz w:val="20"/>
        </w:rPr>
        <w:t>geren Zeitraum als sechs Monate abgeschlossen sind, nur für die ersten sechs Monate. Kündigungstermin braucht abweichend von der Grundkündigungsfrist nicht der 15. eines Monats oder ein Monatsende, sondern kann jeder beliebige Tag sein.</w:t>
      </w:r>
    </w:p>
    <w:p w:rsidR="00556C0F" w:rsidRPr="00556C0F" w:rsidRDefault="00556C0F" w:rsidP="00556C0F">
      <w:pPr>
        <w:pStyle w:val="Textkrper"/>
        <w:spacing w:before="0" w:line="276" w:lineRule="auto"/>
        <w:rPr>
          <w:rFonts w:cs="Arial"/>
          <w:sz w:val="20"/>
        </w:rPr>
      </w:pPr>
    </w:p>
    <w:p w:rsidR="00556C0F" w:rsidRDefault="002D5DF1" w:rsidP="00556C0F">
      <w:pPr>
        <w:pStyle w:val="Textkrper"/>
        <w:spacing w:before="0" w:line="276" w:lineRule="auto"/>
        <w:rPr>
          <w:rFonts w:cs="Arial"/>
          <w:sz w:val="20"/>
        </w:rPr>
      </w:pPr>
      <w:r w:rsidRPr="00556C0F">
        <w:rPr>
          <w:rFonts w:cs="Arial"/>
          <w:sz w:val="20"/>
        </w:rPr>
        <w:t xml:space="preserve">Die </w:t>
      </w:r>
      <w:r w:rsidRPr="00556C0F">
        <w:rPr>
          <w:rFonts w:cs="Arial"/>
          <w:b/>
          <w:sz w:val="20"/>
        </w:rPr>
        <w:t>verlängerten Kündigungsfristen</w:t>
      </w:r>
      <w:r w:rsidRPr="00556C0F">
        <w:rPr>
          <w:rFonts w:cs="Arial"/>
          <w:sz w:val="20"/>
        </w:rPr>
        <w:t xml:space="preserve"> (ab dem 3. Beschäftigungsjahr) gelten nach dem Gesetzeswortlaut </w:t>
      </w:r>
      <w:r w:rsidRPr="00556C0F">
        <w:rPr>
          <w:rFonts w:cs="Arial"/>
          <w:b/>
          <w:sz w:val="20"/>
        </w:rPr>
        <w:t>nur für</w:t>
      </w:r>
      <w:r w:rsidRPr="00556C0F">
        <w:rPr>
          <w:rFonts w:cs="Arial"/>
          <w:sz w:val="20"/>
        </w:rPr>
        <w:t xml:space="preserve"> die Kündigung durch den </w:t>
      </w:r>
      <w:r w:rsidRPr="00556C0F">
        <w:rPr>
          <w:rFonts w:cs="Arial"/>
          <w:b/>
          <w:sz w:val="20"/>
        </w:rPr>
        <w:t>Arbeitgeber</w:t>
      </w:r>
      <w:r w:rsidRPr="00556C0F">
        <w:rPr>
          <w:rFonts w:cs="Arial"/>
          <w:sz w:val="20"/>
        </w:rPr>
        <w:t xml:space="preserve"> (§ 622 Abs. 2 BGB), d.</w:t>
      </w:r>
      <w:r w:rsidR="00556C0F">
        <w:rPr>
          <w:rFonts w:cs="Arial"/>
          <w:sz w:val="20"/>
        </w:rPr>
        <w:t> </w:t>
      </w:r>
      <w:r w:rsidRPr="00556C0F">
        <w:rPr>
          <w:rFonts w:cs="Arial"/>
          <w:sz w:val="20"/>
        </w:rPr>
        <w:t>h. der Arbeitnehmer braucht grundsätzlich auch nach einer längeren Beschäftigungszeit nur eine Kündigungsfrist von vier Wochen zum 15. eines M</w:t>
      </w:r>
      <w:r w:rsidR="00556C0F">
        <w:rPr>
          <w:rFonts w:cs="Arial"/>
          <w:sz w:val="20"/>
        </w:rPr>
        <w:t>onats oder zum Monatsende einzu</w:t>
      </w:r>
      <w:r w:rsidRPr="00556C0F">
        <w:rPr>
          <w:rFonts w:cs="Arial"/>
          <w:sz w:val="20"/>
        </w:rPr>
        <w:t>halten. Rechtlich zulässig ist jedoch eine Vereinbarung, nach der die Kündigungsfrist für den Arbeitnehmer in demselben Umfang verlängert wird, wie für den Arbeitgeber.</w:t>
      </w:r>
      <w:r w:rsidR="00556C0F">
        <w:rPr>
          <w:rFonts w:cs="Arial"/>
          <w:sz w:val="20"/>
        </w:rPr>
        <w:t xml:space="preserve"> </w:t>
      </w:r>
    </w:p>
    <w:p w:rsidR="00556C0F" w:rsidRDefault="00556C0F" w:rsidP="00556C0F">
      <w:pPr>
        <w:pStyle w:val="Textkrper"/>
        <w:spacing w:before="0" w:line="276" w:lineRule="auto"/>
        <w:rPr>
          <w:rFonts w:cs="Arial"/>
          <w:sz w:val="20"/>
        </w:rPr>
      </w:pPr>
    </w:p>
    <w:p w:rsidR="00556C0F" w:rsidRPr="00556C0F" w:rsidRDefault="00556C0F" w:rsidP="00556C0F">
      <w:pPr>
        <w:pStyle w:val="Textkrper"/>
        <w:spacing w:before="0" w:line="276" w:lineRule="auto"/>
        <w:rPr>
          <w:rFonts w:cs="Arial"/>
          <w:sz w:val="20"/>
        </w:rPr>
      </w:pPr>
    </w:p>
    <w:p w:rsidR="0010428B" w:rsidRPr="00556C0F" w:rsidRDefault="002D5DF1" w:rsidP="00556C0F">
      <w:pPr>
        <w:ind w:left="567" w:hanging="567"/>
        <w:rPr>
          <w:b/>
          <w:sz w:val="20"/>
        </w:rPr>
      </w:pPr>
      <w:r w:rsidRPr="00556C0F">
        <w:rPr>
          <w:b/>
          <w:sz w:val="20"/>
        </w:rPr>
        <w:t xml:space="preserve">2. </w:t>
      </w:r>
      <w:r w:rsidR="00556C0F">
        <w:rPr>
          <w:b/>
          <w:sz w:val="20"/>
        </w:rPr>
        <w:tab/>
      </w:r>
      <w:r w:rsidRPr="00556C0F">
        <w:rPr>
          <w:b/>
          <w:sz w:val="20"/>
        </w:rPr>
        <w:t>Abweichung von der gesetzlichen Regelung</w:t>
      </w:r>
    </w:p>
    <w:p w:rsidR="0010428B" w:rsidRPr="00556C0F" w:rsidRDefault="0010428B" w:rsidP="00556C0F">
      <w:pPr>
        <w:spacing w:line="276" w:lineRule="auto"/>
        <w:jc w:val="both"/>
        <w:rPr>
          <w:rFonts w:cs="Arial"/>
          <w:snapToGrid w:val="0"/>
          <w:sz w:val="20"/>
        </w:rPr>
      </w:pPr>
    </w:p>
    <w:p w:rsidR="0010428B" w:rsidRPr="00556C0F" w:rsidRDefault="002D5DF1" w:rsidP="00556C0F">
      <w:pPr>
        <w:spacing w:line="276" w:lineRule="auto"/>
        <w:jc w:val="both"/>
        <w:rPr>
          <w:rFonts w:cs="Arial"/>
          <w:snapToGrid w:val="0"/>
          <w:sz w:val="20"/>
        </w:rPr>
      </w:pPr>
      <w:r w:rsidRPr="00556C0F">
        <w:rPr>
          <w:rFonts w:cs="Arial"/>
          <w:snapToGrid w:val="0"/>
          <w:sz w:val="20"/>
        </w:rPr>
        <w:t xml:space="preserve">Allerdings ist es zulässig, </w:t>
      </w:r>
      <w:r w:rsidRPr="00556C0F">
        <w:rPr>
          <w:rFonts w:cs="Arial"/>
          <w:b/>
          <w:snapToGrid w:val="0"/>
          <w:sz w:val="20"/>
        </w:rPr>
        <w:t>durch Tarifvertrag</w:t>
      </w:r>
      <w:r w:rsidRPr="00556C0F">
        <w:rPr>
          <w:rFonts w:cs="Arial"/>
          <w:snapToGrid w:val="0"/>
          <w:sz w:val="20"/>
        </w:rPr>
        <w:t xml:space="preserve"> sowohl zugunsten als auch zuungunsten der Arbeitnehmer von der gesetzlichen Regelung abzuweichen (§ 622 Abs. 4 BGB). Dies gilt auch für tarifungebundene Arbeitgeber, sofern im Arbeitsvertrag auf einen diesbezüglichen Tarifvertrag verwiesen wird.</w:t>
      </w:r>
    </w:p>
    <w:p w:rsidR="0010428B" w:rsidRPr="00556C0F" w:rsidRDefault="0010428B" w:rsidP="00556C0F">
      <w:pPr>
        <w:spacing w:line="276" w:lineRule="auto"/>
        <w:jc w:val="both"/>
        <w:rPr>
          <w:rFonts w:cs="Arial"/>
          <w:snapToGrid w:val="0"/>
          <w:sz w:val="20"/>
        </w:rPr>
      </w:pPr>
    </w:p>
    <w:p w:rsidR="0010428B" w:rsidRPr="00556C0F" w:rsidRDefault="002D5DF1" w:rsidP="00556C0F">
      <w:pPr>
        <w:spacing w:line="276" w:lineRule="auto"/>
        <w:jc w:val="both"/>
        <w:rPr>
          <w:rFonts w:cs="Arial"/>
          <w:snapToGrid w:val="0"/>
          <w:sz w:val="20"/>
        </w:rPr>
      </w:pPr>
      <w:r w:rsidRPr="00556C0F">
        <w:rPr>
          <w:rFonts w:cs="Arial"/>
          <w:b/>
          <w:snapToGrid w:val="0"/>
          <w:sz w:val="20"/>
        </w:rPr>
        <w:t>Einzelvertraglich</w:t>
      </w:r>
      <w:r w:rsidRPr="00556C0F">
        <w:rPr>
          <w:rFonts w:cs="Arial"/>
          <w:snapToGrid w:val="0"/>
          <w:sz w:val="20"/>
        </w:rPr>
        <w:t xml:space="preserve"> kann eine kürzere als die Grundkündigungsfrist von vier Wochen zum 15. eines Monats oder zum Monatsende gem. § 622 Abs. 5 BGB nur dann vereinbart werden, wenn entweder</w:t>
      </w:r>
    </w:p>
    <w:p w:rsidR="0010428B" w:rsidRPr="00556C0F" w:rsidRDefault="0010428B" w:rsidP="00556C0F">
      <w:pPr>
        <w:spacing w:line="276" w:lineRule="auto"/>
        <w:jc w:val="both"/>
        <w:rPr>
          <w:rFonts w:cs="Arial"/>
          <w:snapToGrid w:val="0"/>
          <w:sz w:val="20"/>
        </w:rPr>
      </w:pPr>
    </w:p>
    <w:p w:rsidR="0010428B" w:rsidRPr="00556C0F" w:rsidRDefault="002D5DF1" w:rsidP="00556C0F">
      <w:pPr>
        <w:numPr>
          <w:ilvl w:val="0"/>
          <w:numId w:val="3"/>
        </w:numPr>
        <w:tabs>
          <w:tab w:val="clear" w:pos="1068"/>
        </w:tabs>
        <w:spacing w:line="276" w:lineRule="auto"/>
        <w:ind w:left="567" w:hanging="283"/>
        <w:jc w:val="both"/>
        <w:rPr>
          <w:rFonts w:cs="Arial"/>
          <w:snapToGrid w:val="0"/>
          <w:color w:val="000000" w:themeColor="text1"/>
          <w:sz w:val="20"/>
        </w:rPr>
      </w:pPr>
      <w:r w:rsidRPr="00556C0F">
        <w:rPr>
          <w:rFonts w:cs="Arial"/>
          <w:snapToGrid w:val="0"/>
          <w:color w:val="000000" w:themeColor="text1"/>
          <w:sz w:val="20"/>
        </w:rPr>
        <w:t>ein Arbeitnehmer zur vorübergehenden, maximal dreimonatigen Aushilfe eingestellt worden ist oder</w:t>
      </w:r>
    </w:p>
    <w:p w:rsidR="0010428B" w:rsidRPr="00556C0F" w:rsidRDefault="0010428B" w:rsidP="00556C0F">
      <w:pPr>
        <w:spacing w:line="276" w:lineRule="auto"/>
        <w:ind w:left="567" w:hanging="283"/>
        <w:jc w:val="both"/>
        <w:rPr>
          <w:rFonts w:cs="Arial"/>
          <w:snapToGrid w:val="0"/>
          <w:color w:val="000000" w:themeColor="text1"/>
          <w:sz w:val="20"/>
        </w:rPr>
      </w:pPr>
    </w:p>
    <w:p w:rsidR="0010428B" w:rsidRPr="00556C0F" w:rsidRDefault="002D5DF1" w:rsidP="00556C0F">
      <w:pPr>
        <w:numPr>
          <w:ilvl w:val="0"/>
          <w:numId w:val="3"/>
        </w:numPr>
        <w:tabs>
          <w:tab w:val="clear" w:pos="1068"/>
        </w:tabs>
        <w:spacing w:line="276" w:lineRule="auto"/>
        <w:ind w:left="567" w:hanging="283"/>
        <w:jc w:val="both"/>
        <w:rPr>
          <w:rFonts w:cs="Arial"/>
          <w:snapToGrid w:val="0"/>
          <w:color w:val="000000" w:themeColor="text1"/>
          <w:sz w:val="20"/>
        </w:rPr>
      </w:pPr>
      <w:r w:rsidRPr="00556C0F">
        <w:rPr>
          <w:rFonts w:cs="Arial"/>
          <w:snapToGrid w:val="0"/>
          <w:color w:val="000000" w:themeColor="text1"/>
          <w:sz w:val="20"/>
        </w:rPr>
        <w:t>wenn der Arbeitgeber in der Regel nicht mehr als zwanzig Arbeitnehmer ausschließlich der zu ihrer Berufsbildung Beschäft</w:t>
      </w:r>
      <w:r w:rsidR="00556C0F">
        <w:rPr>
          <w:rFonts w:cs="Arial"/>
          <w:snapToGrid w:val="0"/>
          <w:color w:val="000000" w:themeColor="text1"/>
          <w:sz w:val="20"/>
        </w:rPr>
        <w:t>igten beschäftigt und die Kündi</w:t>
      </w:r>
      <w:r w:rsidRPr="00556C0F">
        <w:rPr>
          <w:rFonts w:cs="Arial"/>
          <w:snapToGrid w:val="0"/>
          <w:color w:val="000000" w:themeColor="text1"/>
          <w:sz w:val="20"/>
        </w:rPr>
        <w:t>gungsfrist vier Wochen nicht unterschreitet (s</w:t>
      </w:r>
      <w:r w:rsidR="00556C0F">
        <w:rPr>
          <w:rFonts w:cs="Arial"/>
          <w:snapToGrid w:val="0"/>
          <w:color w:val="000000" w:themeColor="text1"/>
          <w:sz w:val="20"/>
        </w:rPr>
        <w:t>og. Kleinarbeitgeber). Teilzeit</w:t>
      </w:r>
      <w:r w:rsidRPr="00556C0F">
        <w:rPr>
          <w:rFonts w:cs="Arial"/>
          <w:snapToGrid w:val="0"/>
          <w:color w:val="000000" w:themeColor="text1"/>
          <w:sz w:val="20"/>
        </w:rPr>
        <w:t>beschäftigte Arbeitnehmer mit einer regelmäßigen wöchentlichen Arbeitszeit von nicht mehr als 20 Stunden sind mit 0,5, mit nicht mehr als 30 S</w:t>
      </w:r>
      <w:r w:rsidR="00556C0F">
        <w:rPr>
          <w:rFonts w:cs="Arial"/>
          <w:snapToGrid w:val="0"/>
          <w:color w:val="000000" w:themeColor="text1"/>
          <w:sz w:val="20"/>
        </w:rPr>
        <w:t>tunden mit 0,75 und mit darüber</w:t>
      </w:r>
      <w:r w:rsidRPr="00556C0F">
        <w:rPr>
          <w:rFonts w:cs="Arial"/>
          <w:snapToGrid w:val="0"/>
          <w:color w:val="000000" w:themeColor="text1"/>
          <w:sz w:val="20"/>
        </w:rPr>
        <w:t>hinausgehender Stundenzahl mit 1 zu werten. Der einzige Unterschied zur Grundkündigungsfrist liegt darin, dass Kündigungstermin nicht der 15. eines Monats oder ein Monatsende zu sein braucht.</w:t>
      </w:r>
    </w:p>
    <w:p w:rsidR="00556C0F" w:rsidRPr="00556C0F" w:rsidRDefault="00556C0F" w:rsidP="00556C0F">
      <w:pPr>
        <w:spacing w:line="276" w:lineRule="auto"/>
        <w:ind w:left="567"/>
        <w:jc w:val="both"/>
        <w:rPr>
          <w:rFonts w:cs="Arial"/>
          <w:snapToGrid w:val="0"/>
          <w:color w:val="000000" w:themeColor="text1"/>
          <w:sz w:val="20"/>
        </w:rPr>
      </w:pPr>
    </w:p>
    <w:p w:rsidR="0010428B" w:rsidRDefault="002D5DF1" w:rsidP="00556C0F">
      <w:pPr>
        <w:spacing w:line="276" w:lineRule="auto"/>
        <w:jc w:val="both"/>
        <w:rPr>
          <w:rFonts w:cs="Arial"/>
          <w:snapToGrid w:val="0"/>
          <w:sz w:val="20"/>
        </w:rPr>
      </w:pPr>
      <w:r w:rsidRPr="00556C0F">
        <w:rPr>
          <w:rFonts w:cs="Arial"/>
          <w:snapToGrid w:val="0"/>
          <w:sz w:val="20"/>
        </w:rPr>
        <w:t>Unberührt bleibt die Möglichkeit, einzelvertraglich jeweils längere Kündigungsfristen zu vereinbaren, wobei es unzulässig ist, für eine Kündigung des Arbeitverhältnisses durch den Arbeitnehmer eine längere Kündigungsfrist als für den Arbeitgeber zu vereinbaren (§ 622 Abs. 6 BGB).</w:t>
      </w:r>
    </w:p>
    <w:p w:rsidR="00556C0F" w:rsidRDefault="00556C0F" w:rsidP="00556C0F">
      <w:pPr>
        <w:spacing w:line="276" w:lineRule="auto"/>
        <w:jc w:val="both"/>
        <w:rPr>
          <w:rFonts w:cs="Arial"/>
          <w:snapToGrid w:val="0"/>
          <w:sz w:val="20"/>
        </w:rPr>
      </w:pPr>
    </w:p>
    <w:p w:rsidR="00556C0F" w:rsidRPr="00556C0F" w:rsidRDefault="00556C0F" w:rsidP="00556C0F">
      <w:pPr>
        <w:spacing w:line="276" w:lineRule="auto"/>
        <w:jc w:val="both"/>
        <w:rPr>
          <w:rFonts w:cs="Arial"/>
          <w:snapToGrid w:val="0"/>
          <w:sz w:val="20"/>
        </w:rPr>
      </w:pPr>
    </w:p>
    <w:p w:rsidR="00556C0F" w:rsidRDefault="00556C0F">
      <w:pPr>
        <w:rPr>
          <w:rFonts w:cs="Arial"/>
          <w:b/>
          <w:snapToGrid w:val="0"/>
          <w:sz w:val="20"/>
        </w:rPr>
      </w:pPr>
      <w:r>
        <w:rPr>
          <w:rFonts w:cs="Arial"/>
          <w:b/>
          <w:snapToGrid w:val="0"/>
          <w:sz w:val="20"/>
        </w:rPr>
        <w:br w:type="page"/>
      </w:r>
    </w:p>
    <w:p w:rsidR="0010428B" w:rsidRPr="00556C0F" w:rsidRDefault="00556C0F" w:rsidP="00556C0F">
      <w:pPr>
        <w:spacing w:line="276" w:lineRule="auto"/>
        <w:ind w:left="567" w:hanging="567"/>
        <w:jc w:val="both"/>
        <w:rPr>
          <w:rFonts w:cs="Arial"/>
          <w:b/>
          <w:snapToGrid w:val="0"/>
          <w:sz w:val="20"/>
        </w:rPr>
      </w:pPr>
      <w:r w:rsidRPr="00556C0F">
        <w:rPr>
          <w:rFonts w:cs="Arial"/>
          <w:b/>
          <w:snapToGrid w:val="0"/>
          <w:sz w:val="20"/>
        </w:rPr>
        <w:lastRenderedPageBreak/>
        <w:t>3.</w:t>
      </w:r>
      <w:r w:rsidRPr="00556C0F">
        <w:rPr>
          <w:rFonts w:cs="Arial"/>
          <w:b/>
          <w:snapToGrid w:val="0"/>
          <w:sz w:val="20"/>
        </w:rPr>
        <w:tab/>
      </w:r>
      <w:r w:rsidR="002D5DF1" w:rsidRPr="00556C0F">
        <w:rPr>
          <w:rFonts w:cs="Arial"/>
          <w:b/>
          <w:snapToGrid w:val="0"/>
          <w:sz w:val="20"/>
        </w:rPr>
        <w:t>Fristberechnung</w:t>
      </w:r>
    </w:p>
    <w:p w:rsidR="00556C0F" w:rsidRPr="00556C0F" w:rsidRDefault="00556C0F" w:rsidP="00556C0F">
      <w:pPr>
        <w:spacing w:line="276" w:lineRule="auto"/>
        <w:jc w:val="both"/>
        <w:rPr>
          <w:rFonts w:cs="Arial"/>
          <w:b/>
          <w:snapToGrid w:val="0"/>
          <w:sz w:val="20"/>
        </w:rPr>
      </w:pPr>
    </w:p>
    <w:p w:rsidR="0010428B" w:rsidRPr="00556C0F" w:rsidRDefault="002D5DF1" w:rsidP="00556C0F">
      <w:pPr>
        <w:spacing w:line="276" w:lineRule="auto"/>
        <w:jc w:val="both"/>
        <w:rPr>
          <w:rFonts w:cs="Arial"/>
          <w:snapToGrid w:val="0"/>
          <w:sz w:val="20"/>
        </w:rPr>
      </w:pPr>
      <w:r w:rsidRPr="00556C0F">
        <w:rPr>
          <w:rFonts w:cs="Arial"/>
          <w:snapToGrid w:val="0"/>
          <w:sz w:val="20"/>
        </w:rPr>
        <w:t xml:space="preserve">Der </w:t>
      </w:r>
      <w:r w:rsidRPr="00556C0F">
        <w:rPr>
          <w:rFonts w:cs="Arial"/>
          <w:b/>
          <w:snapToGrid w:val="0"/>
          <w:sz w:val="20"/>
        </w:rPr>
        <w:t>Kündigungstag</w:t>
      </w:r>
      <w:r w:rsidRPr="00556C0F">
        <w:rPr>
          <w:rFonts w:cs="Arial"/>
          <w:snapToGrid w:val="0"/>
          <w:sz w:val="20"/>
        </w:rPr>
        <w:t>, d.</w:t>
      </w:r>
      <w:r w:rsidR="00556C0F" w:rsidRPr="00556C0F">
        <w:rPr>
          <w:rFonts w:cs="Arial"/>
          <w:snapToGrid w:val="0"/>
          <w:sz w:val="20"/>
        </w:rPr>
        <w:t xml:space="preserve"> </w:t>
      </w:r>
      <w:r w:rsidRPr="00556C0F">
        <w:rPr>
          <w:rFonts w:cs="Arial"/>
          <w:snapToGrid w:val="0"/>
          <w:sz w:val="20"/>
        </w:rPr>
        <w:t xml:space="preserve">h. der Tag, an dem der Empfänger von der Kündigung Kenntnis erlangt, wird bei der Berechnung der jeweils einzuhaltenden Frist </w:t>
      </w:r>
      <w:r w:rsidRPr="00556C0F">
        <w:rPr>
          <w:rFonts w:cs="Arial"/>
          <w:b/>
          <w:snapToGrid w:val="0"/>
          <w:sz w:val="20"/>
        </w:rPr>
        <w:t>nicht mitgerechnet</w:t>
      </w:r>
      <w:r w:rsidRPr="00556C0F">
        <w:rPr>
          <w:rFonts w:cs="Arial"/>
          <w:snapToGrid w:val="0"/>
          <w:sz w:val="20"/>
        </w:rPr>
        <w:t>. Die Frist beginnt somit erst am nächsten Tag. Fällt der letzte Tag, an dem gekündigt hätte werden müssen, auf einen Sonn- oder Feiertag, so darf die Kündigung nicht erst am nächsten Werktag zugehen, sondern muss diese bereits an dem entsprechenden Sonn- oder Feiertag zugegangen sein.</w:t>
      </w:r>
    </w:p>
    <w:p w:rsidR="00556C0F" w:rsidRPr="00556C0F" w:rsidRDefault="00556C0F" w:rsidP="00556C0F">
      <w:pPr>
        <w:spacing w:line="276" w:lineRule="auto"/>
        <w:jc w:val="both"/>
        <w:rPr>
          <w:rFonts w:cs="Arial"/>
          <w:snapToGrid w:val="0"/>
          <w:sz w:val="20"/>
        </w:rPr>
      </w:pPr>
    </w:p>
    <w:p w:rsidR="0010428B" w:rsidRPr="00556C0F" w:rsidRDefault="002D5DF1" w:rsidP="00556C0F">
      <w:pPr>
        <w:spacing w:line="276" w:lineRule="auto"/>
        <w:jc w:val="both"/>
        <w:rPr>
          <w:rFonts w:cs="Arial"/>
          <w:b/>
          <w:snapToGrid w:val="0"/>
          <w:sz w:val="20"/>
        </w:rPr>
      </w:pPr>
      <w:r w:rsidRPr="00556C0F">
        <w:rPr>
          <w:rFonts w:cs="Arial"/>
          <w:b/>
          <w:snapToGrid w:val="0"/>
          <w:sz w:val="20"/>
        </w:rPr>
        <w:t>Spätester Kündigungszugang bei vierwöchiger Kündigungsfrist:</w:t>
      </w:r>
    </w:p>
    <w:p w:rsidR="00556C0F" w:rsidRPr="00556C0F" w:rsidRDefault="00556C0F" w:rsidP="00556C0F">
      <w:pPr>
        <w:spacing w:line="276" w:lineRule="auto"/>
        <w:jc w:val="both"/>
        <w:rPr>
          <w:rFonts w:cs="Arial"/>
          <w:b/>
          <w:snapToGrid w:val="0"/>
          <w:sz w:val="20"/>
        </w:rPr>
      </w:pPr>
    </w:p>
    <w:p w:rsidR="0010428B" w:rsidRDefault="002D5DF1" w:rsidP="00435A79">
      <w:pPr>
        <w:numPr>
          <w:ilvl w:val="0"/>
          <w:numId w:val="2"/>
        </w:numPr>
        <w:tabs>
          <w:tab w:val="clear" w:pos="1068"/>
        </w:tabs>
        <w:spacing w:line="276" w:lineRule="auto"/>
        <w:ind w:left="567" w:hanging="283"/>
        <w:jc w:val="both"/>
        <w:rPr>
          <w:rFonts w:cs="Arial"/>
          <w:snapToGrid w:val="0"/>
          <w:sz w:val="20"/>
        </w:rPr>
      </w:pPr>
      <w:r w:rsidRPr="00556C0F">
        <w:rPr>
          <w:rFonts w:cs="Arial"/>
          <w:snapToGrid w:val="0"/>
          <w:sz w:val="20"/>
        </w:rPr>
        <w:t>Kündigung zum Monatsende:</w:t>
      </w:r>
    </w:p>
    <w:p w:rsidR="0010428B" w:rsidRPr="00556C0F" w:rsidRDefault="002D5DF1" w:rsidP="00435A79">
      <w:pPr>
        <w:spacing w:line="276" w:lineRule="auto"/>
        <w:ind w:left="567"/>
        <w:jc w:val="both"/>
        <w:rPr>
          <w:rFonts w:cs="Arial"/>
          <w:snapToGrid w:val="0"/>
          <w:sz w:val="20"/>
        </w:rPr>
      </w:pPr>
      <w:r w:rsidRPr="00556C0F">
        <w:rPr>
          <w:rFonts w:cs="Arial"/>
          <w:snapToGrid w:val="0"/>
          <w:sz w:val="20"/>
        </w:rPr>
        <w:t>bei Monaten mit 30 Tagen: am 2.Tag des Monats</w:t>
      </w:r>
    </w:p>
    <w:p w:rsidR="0010428B" w:rsidRPr="00556C0F" w:rsidRDefault="002D5DF1" w:rsidP="00435A79">
      <w:pPr>
        <w:spacing w:line="276" w:lineRule="auto"/>
        <w:ind w:left="567"/>
        <w:jc w:val="both"/>
        <w:rPr>
          <w:rFonts w:cs="Arial"/>
          <w:snapToGrid w:val="0"/>
          <w:sz w:val="20"/>
        </w:rPr>
      </w:pPr>
      <w:r w:rsidRPr="00556C0F">
        <w:rPr>
          <w:rFonts w:cs="Arial"/>
          <w:snapToGrid w:val="0"/>
          <w:sz w:val="20"/>
        </w:rPr>
        <w:t>bei Monaten mit 31 Tagen: am 3.Tag des Monats</w:t>
      </w:r>
    </w:p>
    <w:p w:rsidR="0010428B" w:rsidRDefault="002D5DF1" w:rsidP="00435A79">
      <w:pPr>
        <w:spacing w:line="276" w:lineRule="auto"/>
        <w:ind w:left="567"/>
        <w:jc w:val="both"/>
        <w:rPr>
          <w:rFonts w:cs="Arial"/>
          <w:snapToGrid w:val="0"/>
          <w:sz w:val="20"/>
        </w:rPr>
      </w:pPr>
      <w:r w:rsidRPr="00556C0F">
        <w:rPr>
          <w:rFonts w:cs="Arial"/>
          <w:snapToGrid w:val="0"/>
          <w:sz w:val="20"/>
        </w:rPr>
        <w:t>Sonderfall Februar: am 31.01. (in Schaltjahren am 01.02.)</w:t>
      </w:r>
    </w:p>
    <w:p w:rsidR="00556C0F" w:rsidRPr="00556C0F" w:rsidRDefault="00556C0F" w:rsidP="00435A79">
      <w:pPr>
        <w:tabs>
          <w:tab w:val="left" w:pos="1701"/>
        </w:tabs>
        <w:spacing w:line="276" w:lineRule="auto"/>
        <w:ind w:hanging="283"/>
        <w:jc w:val="both"/>
        <w:rPr>
          <w:rFonts w:cs="Arial"/>
          <w:snapToGrid w:val="0"/>
          <w:sz w:val="20"/>
        </w:rPr>
      </w:pPr>
    </w:p>
    <w:p w:rsidR="0010428B" w:rsidRPr="00556C0F" w:rsidRDefault="002D5DF1" w:rsidP="00435A79">
      <w:pPr>
        <w:numPr>
          <w:ilvl w:val="0"/>
          <w:numId w:val="2"/>
        </w:numPr>
        <w:tabs>
          <w:tab w:val="clear" w:pos="1068"/>
        </w:tabs>
        <w:spacing w:line="276" w:lineRule="auto"/>
        <w:ind w:left="567" w:hanging="283"/>
        <w:jc w:val="both"/>
        <w:rPr>
          <w:rFonts w:cs="Arial"/>
          <w:snapToGrid w:val="0"/>
          <w:sz w:val="20"/>
        </w:rPr>
      </w:pPr>
      <w:r w:rsidRPr="00556C0F">
        <w:rPr>
          <w:rFonts w:cs="Arial"/>
          <w:snapToGrid w:val="0"/>
          <w:sz w:val="20"/>
        </w:rPr>
        <w:t>Kündigung zum 15. eines Monats:</w:t>
      </w:r>
    </w:p>
    <w:p w:rsidR="0010428B" w:rsidRPr="00556C0F" w:rsidRDefault="00435A79" w:rsidP="00435A79">
      <w:pPr>
        <w:spacing w:line="276" w:lineRule="auto"/>
        <w:ind w:left="567"/>
        <w:jc w:val="both"/>
        <w:rPr>
          <w:rFonts w:cs="Arial"/>
          <w:snapToGrid w:val="0"/>
          <w:sz w:val="20"/>
        </w:rPr>
      </w:pPr>
      <w:r>
        <w:rPr>
          <w:rFonts w:cs="Arial"/>
          <w:snapToGrid w:val="0"/>
          <w:sz w:val="20"/>
        </w:rPr>
        <w:t>bei davor</w:t>
      </w:r>
      <w:r w:rsidR="002D5DF1" w:rsidRPr="00556C0F">
        <w:rPr>
          <w:rFonts w:cs="Arial"/>
          <w:snapToGrid w:val="0"/>
          <w:sz w:val="20"/>
        </w:rPr>
        <w:t>liegenden Monaten mit 30 Tagen: am 17.Tag des Monats</w:t>
      </w:r>
    </w:p>
    <w:p w:rsidR="0010428B" w:rsidRPr="00556C0F" w:rsidRDefault="00435A79" w:rsidP="00435A79">
      <w:pPr>
        <w:spacing w:line="276" w:lineRule="auto"/>
        <w:ind w:left="567"/>
        <w:jc w:val="both"/>
        <w:rPr>
          <w:rFonts w:cs="Arial"/>
          <w:snapToGrid w:val="0"/>
          <w:sz w:val="20"/>
        </w:rPr>
      </w:pPr>
      <w:r>
        <w:rPr>
          <w:rFonts w:cs="Arial"/>
          <w:snapToGrid w:val="0"/>
          <w:sz w:val="20"/>
        </w:rPr>
        <w:t>bei davor</w:t>
      </w:r>
      <w:r w:rsidR="002D5DF1" w:rsidRPr="00556C0F">
        <w:rPr>
          <w:rFonts w:cs="Arial"/>
          <w:snapToGrid w:val="0"/>
          <w:sz w:val="20"/>
        </w:rPr>
        <w:t>liegenden Monaten mit 31 Tagen: am 18.Tag des Monats</w:t>
      </w:r>
    </w:p>
    <w:p w:rsidR="0010428B" w:rsidRPr="00556C0F" w:rsidRDefault="002D5DF1" w:rsidP="00435A79">
      <w:pPr>
        <w:spacing w:line="276" w:lineRule="auto"/>
        <w:ind w:left="567"/>
        <w:jc w:val="both"/>
        <w:rPr>
          <w:rFonts w:cs="Arial"/>
          <w:snapToGrid w:val="0"/>
          <w:sz w:val="20"/>
        </w:rPr>
      </w:pPr>
      <w:r w:rsidRPr="00556C0F">
        <w:rPr>
          <w:rFonts w:cs="Arial"/>
          <w:snapToGrid w:val="0"/>
          <w:sz w:val="20"/>
        </w:rPr>
        <w:t>Sonderfall Kündigung zum 15.03.: am 15.02. (in Schaltjahren am 16.02.)</w:t>
      </w:r>
    </w:p>
    <w:p w:rsidR="0010428B" w:rsidRPr="00556C0F" w:rsidRDefault="0010428B" w:rsidP="00556C0F">
      <w:pPr>
        <w:spacing w:line="276" w:lineRule="auto"/>
        <w:jc w:val="both"/>
        <w:rPr>
          <w:rFonts w:cs="Arial"/>
          <w:b/>
          <w:snapToGrid w:val="0"/>
          <w:sz w:val="20"/>
        </w:rPr>
      </w:pPr>
    </w:p>
    <w:p w:rsidR="0010428B" w:rsidRDefault="002D5DF1" w:rsidP="00556C0F">
      <w:pPr>
        <w:spacing w:line="276" w:lineRule="auto"/>
        <w:jc w:val="both"/>
        <w:rPr>
          <w:rFonts w:cs="Arial"/>
          <w:b/>
          <w:snapToGrid w:val="0"/>
          <w:sz w:val="20"/>
        </w:rPr>
      </w:pPr>
      <w:r w:rsidRPr="00556C0F">
        <w:rPr>
          <w:rFonts w:cs="Arial"/>
          <w:b/>
          <w:snapToGrid w:val="0"/>
          <w:sz w:val="20"/>
        </w:rPr>
        <w:t>Spätester Kündigungszugang bei einmonatiger Kündigungsfrist:</w:t>
      </w:r>
    </w:p>
    <w:p w:rsidR="00435A79" w:rsidRPr="00556C0F" w:rsidRDefault="00435A79" w:rsidP="00556C0F">
      <w:pPr>
        <w:spacing w:line="276" w:lineRule="auto"/>
        <w:jc w:val="both"/>
        <w:rPr>
          <w:rFonts w:cs="Arial"/>
          <w:b/>
          <w:snapToGrid w:val="0"/>
          <w:sz w:val="20"/>
        </w:rPr>
      </w:pPr>
    </w:p>
    <w:p w:rsidR="0010428B" w:rsidRDefault="002D5DF1" w:rsidP="00435A79">
      <w:pPr>
        <w:numPr>
          <w:ilvl w:val="0"/>
          <w:numId w:val="2"/>
        </w:numPr>
        <w:tabs>
          <w:tab w:val="clear" w:pos="1068"/>
        </w:tabs>
        <w:spacing w:line="276" w:lineRule="auto"/>
        <w:ind w:left="567" w:hanging="283"/>
        <w:jc w:val="both"/>
        <w:rPr>
          <w:rFonts w:cs="Arial"/>
          <w:snapToGrid w:val="0"/>
          <w:sz w:val="20"/>
        </w:rPr>
      </w:pPr>
      <w:r w:rsidRPr="00556C0F">
        <w:rPr>
          <w:rFonts w:cs="Arial"/>
          <w:snapToGrid w:val="0"/>
          <w:sz w:val="20"/>
        </w:rPr>
        <w:t>am letzten Tag des Vormonats bei Kündigung zum Monatsende</w:t>
      </w:r>
    </w:p>
    <w:p w:rsidR="00435A79" w:rsidRPr="00556C0F" w:rsidRDefault="00435A79" w:rsidP="00435A79">
      <w:pPr>
        <w:spacing w:line="276" w:lineRule="auto"/>
        <w:ind w:left="567"/>
        <w:jc w:val="both"/>
        <w:rPr>
          <w:rFonts w:cs="Arial"/>
          <w:snapToGrid w:val="0"/>
          <w:sz w:val="20"/>
        </w:rPr>
      </w:pPr>
    </w:p>
    <w:p w:rsidR="0010428B" w:rsidRPr="00556C0F" w:rsidRDefault="002D5DF1" w:rsidP="00435A79">
      <w:pPr>
        <w:numPr>
          <w:ilvl w:val="0"/>
          <w:numId w:val="2"/>
        </w:numPr>
        <w:tabs>
          <w:tab w:val="clear" w:pos="1068"/>
        </w:tabs>
        <w:spacing w:line="276" w:lineRule="auto"/>
        <w:ind w:left="567" w:hanging="283"/>
        <w:jc w:val="both"/>
        <w:rPr>
          <w:rFonts w:cs="Arial"/>
          <w:snapToGrid w:val="0"/>
          <w:sz w:val="20"/>
        </w:rPr>
      </w:pPr>
      <w:r w:rsidRPr="00556C0F">
        <w:rPr>
          <w:rFonts w:cs="Arial"/>
          <w:snapToGrid w:val="0"/>
          <w:sz w:val="20"/>
        </w:rPr>
        <w:t>am 15. eines Monats bei Kündigung zum 15. des Folgemonats</w:t>
      </w:r>
    </w:p>
    <w:p w:rsidR="0010428B" w:rsidRPr="00556C0F" w:rsidRDefault="0010428B" w:rsidP="00556C0F">
      <w:pPr>
        <w:spacing w:line="276" w:lineRule="auto"/>
        <w:jc w:val="both"/>
        <w:rPr>
          <w:rFonts w:cs="Arial"/>
          <w:b/>
          <w:snapToGrid w:val="0"/>
          <w:sz w:val="20"/>
        </w:rPr>
      </w:pPr>
    </w:p>
    <w:p w:rsidR="0010428B" w:rsidRDefault="002D5DF1" w:rsidP="00556C0F">
      <w:pPr>
        <w:spacing w:line="276" w:lineRule="auto"/>
        <w:jc w:val="both"/>
        <w:rPr>
          <w:rFonts w:cs="Arial"/>
          <w:b/>
          <w:snapToGrid w:val="0"/>
          <w:sz w:val="20"/>
        </w:rPr>
      </w:pPr>
      <w:r w:rsidRPr="00556C0F">
        <w:rPr>
          <w:rFonts w:cs="Arial"/>
          <w:b/>
          <w:snapToGrid w:val="0"/>
          <w:sz w:val="20"/>
        </w:rPr>
        <w:t>Spätester Kündigungszugang bei sechswöchiger Kündigungsfrist zum Quartalsschluss:</w:t>
      </w:r>
    </w:p>
    <w:p w:rsidR="00435A79" w:rsidRPr="00556C0F" w:rsidRDefault="00435A79" w:rsidP="00556C0F">
      <w:pPr>
        <w:spacing w:line="276" w:lineRule="auto"/>
        <w:jc w:val="both"/>
        <w:rPr>
          <w:rFonts w:cs="Arial"/>
          <w:b/>
          <w:snapToGrid w:val="0"/>
          <w:sz w:val="20"/>
        </w:rPr>
      </w:pPr>
    </w:p>
    <w:p w:rsidR="0010428B" w:rsidRDefault="002D5DF1" w:rsidP="00435A79">
      <w:pPr>
        <w:numPr>
          <w:ilvl w:val="0"/>
          <w:numId w:val="2"/>
        </w:numPr>
        <w:tabs>
          <w:tab w:val="clear" w:pos="1068"/>
        </w:tabs>
        <w:spacing w:line="276" w:lineRule="auto"/>
        <w:ind w:left="567" w:hanging="283"/>
        <w:jc w:val="both"/>
        <w:rPr>
          <w:rFonts w:cs="Arial"/>
          <w:snapToGrid w:val="0"/>
          <w:sz w:val="20"/>
        </w:rPr>
      </w:pPr>
      <w:r w:rsidRPr="00556C0F">
        <w:rPr>
          <w:rFonts w:cs="Arial"/>
          <w:snapToGrid w:val="0"/>
          <w:sz w:val="20"/>
        </w:rPr>
        <w:t>am 17.02. (in Schaltjahren am 18.02.) bei Kündigung zum 31.03.</w:t>
      </w:r>
    </w:p>
    <w:p w:rsidR="00435A79" w:rsidRPr="00556C0F" w:rsidRDefault="00435A79" w:rsidP="00435A79">
      <w:pPr>
        <w:spacing w:line="276" w:lineRule="auto"/>
        <w:ind w:left="567" w:hanging="283"/>
        <w:jc w:val="both"/>
        <w:rPr>
          <w:rFonts w:cs="Arial"/>
          <w:snapToGrid w:val="0"/>
          <w:sz w:val="20"/>
        </w:rPr>
      </w:pPr>
    </w:p>
    <w:p w:rsidR="0010428B" w:rsidRDefault="002D5DF1" w:rsidP="00435A79">
      <w:pPr>
        <w:numPr>
          <w:ilvl w:val="0"/>
          <w:numId w:val="2"/>
        </w:numPr>
        <w:tabs>
          <w:tab w:val="clear" w:pos="1068"/>
        </w:tabs>
        <w:spacing w:line="276" w:lineRule="auto"/>
        <w:ind w:left="567" w:hanging="283"/>
        <w:jc w:val="both"/>
        <w:rPr>
          <w:rFonts w:cs="Arial"/>
          <w:snapToGrid w:val="0"/>
          <w:sz w:val="20"/>
        </w:rPr>
      </w:pPr>
      <w:r w:rsidRPr="00556C0F">
        <w:rPr>
          <w:rFonts w:cs="Arial"/>
          <w:snapToGrid w:val="0"/>
          <w:sz w:val="20"/>
        </w:rPr>
        <w:t>am 19.05. bei Kündigung zum 30.06.</w:t>
      </w:r>
    </w:p>
    <w:p w:rsidR="00435A79" w:rsidRPr="00556C0F" w:rsidRDefault="00435A79" w:rsidP="00435A79">
      <w:pPr>
        <w:spacing w:line="276" w:lineRule="auto"/>
        <w:ind w:left="567" w:hanging="283"/>
        <w:jc w:val="both"/>
        <w:rPr>
          <w:rFonts w:cs="Arial"/>
          <w:snapToGrid w:val="0"/>
          <w:sz w:val="20"/>
        </w:rPr>
      </w:pPr>
    </w:p>
    <w:p w:rsidR="0010428B" w:rsidRDefault="002D5DF1" w:rsidP="00435A79">
      <w:pPr>
        <w:numPr>
          <w:ilvl w:val="0"/>
          <w:numId w:val="2"/>
        </w:numPr>
        <w:tabs>
          <w:tab w:val="clear" w:pos="1068"/>
        </w:tabs>
        <w:spacing w:line="276" w:lineRule="auto"/>
        <w:ind w:left="567" w:hanging="283"/>
        <w:jc w:val="both"/>
        <w:rPr>
          <w:rFonts w:cs="Arial"/>
          <w:snapToGrid w:val="0"/>
          <w:sz w:val="20"/>
        </w:rPr>
      </w:pPr>
      <w:r w:rsidRPr="00556C0F">
        <w:rPr>
          <w:rFonts w:cs="Arial"/>
          <w:snapToGrid w:val="0"/>
          <w:sz w:val="20"/>
        </w:rPr>
        <w:t>am 19.08. bei Kündigung zum 30.09.</w:t>
      </w:r>
    </w:p>
    <w:p w:rsidR="00435A79" w:rsidRPr="00556C0F" w:rsidRDefault="00435A79" w:rsidP="00435A79">
      <w:pPr>
        <w:spacing w:line="276" w:lineRule="auto"/>
        <w:ind w:left="567" w:hanging="283"/>
        <w:jc w:val="both"/>
        <w:rPr>
          <w:rFonts w:cs="Arial"/>
          <w:snapToGrid w:val="0"/>
          <w:sz w:val="20"/>
        </w:rPr>
      </w:pPr>
    </w:p>
    <w:p w:rsidR="0010428B" w:rsidRPr="00556C0F" w:rsidRDefault="002D5DF1" w:rsidP="00435A79">
      <w:pPr>
        <w:numPr>
          <w:ilvl w:val="0"/>
          <w:numId w:val="2"/>
        </w:numPr>
        <w:tabs>
          <w:tab w:val="clear" w:pos="1068"/>
        </w:tabs>
        <w:spacing w:line="276" w:lineRule="auto"/>
        <w:ind w:left="567" w:hanging="283"/>
        <w:jc w:val="both"/>
        <w:rPr>
          <w:rFonts w:cs="Arial"/>
          <w:snapToGrid w:val="0"/>
          <w:sz w:val="20"/>
        </w:rPr>
      </w:pPr>
      <w:r w:rsidRPr="00556C0F">
        <w:rPr>
          <w:rFonts w:cs="Arial"/>
          <w:snapToGrid w:val="0"/>
          <w:sz w:val="20"/>
        </w:rPr>
        <w:t>am 19.11. bei Kündigung zum 31.12.</w:t>
      </w:r>
    </w:p>
    <w:p w:rsidR="00435A79" w:rsidRDefault="00435A79">
      <w:pPr>
        <w:rPr>
          <w:rFonts w:cs="Arial"/>
          <w:snapToGrid w:val="0"/>
          <w:sz w:val="20"/>
        </w:rPr>
      </w:pPr>
      <w:r>
        <w:rPr>
          <w:rFonts w:cs="Arial"/>
          <w:snapToGrid w:val="0"/>
          <w:sz w:val="20"/>
        </w:rPr>
        <w:br w:type="page"/>
      </w:r>
    </w:p>
    <w:p w:rsidR="00435A79" w:rsidRPr="00435A79" w:rsidRDefault="00435A79" w:rsidP="00435A79">
      <w:pPr>
        <w:spacing w:line="276" w:lineRule="auto"/>
        <w:jc w:val="center"/>
        <w:rPr>
          <w:rFonts w:cs="Arial"/>
          <w:b/>
          <w:snapToGrid w:val="0"/>
          <w:sz w:val="24"/>
        </w:rPr>
      </w:pPr>
      <w:r w:rsidRPr="00435A79">
        <w:rPr>
          <w:rFonts w:cs="Arial"/>
          <w:b/>
          <w:snapToGrid w:val="0"/>
          <w:sz w:val="24"/>
        </w:rPr>
        <w:lastRenderedPageBreak/>
        <w:t>Auszug aus dem BGB</w:t>
      </w:r>
    </w:p>
    <w:p w:rsidR="00435A79" w:rsidRPr="00435A79" w:rsidRDefault="00435A79" w:rsidP="00435A79">
      <w:pPr>
        <w:spacing w:line="276" w:lineRule="auto"/>
        <w:rPr>
          <w:rFonts w:cs="Arial"/>
          <w:snapToGrid w:val="0"/>
          <w:sz w:val="20"/>
        </w:rPr>
      </w:pPr>
    </w:p>
    <w:p w:rsidR="00435A79" w:rsidRPr="00435A79" w:rsidRDefault="00435A79" w:rsidP="00435A79">
      <w:pPr>
        <w:spacing w:line="276" w:lineRule="auto"/>
        <w:rPr>
          <w:rFonts w:cs="Arial"/>
          <w:snapToGrid w:val="0"/>
          <w:sz w:val="20"/>
        </w:rPr>
      </w:pPr>
      <w:bookmarkStart w:id="0" w:name="_GoBack"/>
      <w:bookmarkEnd w:id="0"/>
    </w:p>
    <w:p w:rsidR="00435A79" w:rsidRPr="00435A79" w:rsidRDefault="00435A79" w:rsidP="00435A79">
      <w:pPr>
        <w:spacing w:line="276" w:lineRule="auto"/>
        <w:rPr>
          <w:rFonts w:cs="Arial"/>
          <w:snapToGrid w:val="0"/>
          <w:sz w:val="20"/>
        </w:rPr>
      </w:pPr>
    </w:p>
    <w:p w:rsidR="00435A79" w:rsidRPr="00435A79" w:rsidRDefault="00435A79" w:rsidP="00435A79">
      <w:pPr>
        <w:spacing w:line="276" w:lineRule="auto"/>
        <w:jc w:val="center"/>
        <w:rPr>
          <w:rFonts w:cs="Arial"/>
          <w:b/>
          <w:i/>
          <w:snapToGrid w:val="0"/>
          <w:sz w:val="20"/>
        </w:rPr>
      </w:pPr>
      <w:r w:rsidRPr="00435A79">
        <w:rPr>
          <w:rFonts w:cs="Arial"/>
          <w:b/>
          <w:i/>
          <w:snapToGrid w:val="0"/>
          <w:sz w:val="20"/>
        </w:rPr>
        <w:t xml:space="preserve">§ </w:t>
      </w:r>
      <w:r w:rsidRPr="00435A79">
        <w:rPr>
          <w:rFonts w:cs="Arial"/>
          <w:b/>
          <w:i/>
          <w:snapToGrid w:val="0"/>
          <w:sz w:val="20"/>
        </w:rPr>
        <w:t>622</w:t>
      </w:r>
    </w:p>
    <w:p w:rsidR="00435A79" w:rsidRPr="00435A79" w:rsidRDefault="00435A79" w:rsidP="00435A79">
      <w:pPr>
        <w:spacing w:line="276" w:lineRule="auto"/>
        <w:jc w:val="center"/>
        <w:rPr>
          <w:rFonts w:cs="Arial"/>
          <w:b/>
          <w:i/>
          <w:snapToGrid w:val="0"/>
          <w:sz w:val="20"/>
        </w:rPr>
      </w:pPr>
      <w:r w:rsidRPr="00435A79">
        <w:rPr>
          <w:rFonts w:cs="Arial"/>
          <w:b/>
          <w:i/>
          <w:snapToGrid w:val="0"/>
          <w:sz w:val="20"/>
        </w:rPr>
        <w:t>Kündigungsfristen bei Arbeitsverhältnissen</w:t>
      </w:r>
    </w:p>
    <w:p w:rsidR="00435A79" w:rsidRPr="00435A79" w:rsidRDefault="00435A79" w:rsidP="00435A79">
      <w:pPr>
        <w:spacing w:line="276" w:lineRule="auto"/>
        <w:jc w:val="both"/>
        <w:rPr>
          <w:rFonts w:cs="Arial"/>
          <w:i/>
          <w:snapToGrid w:val="0"/>
          <w:sz w:val="20"/>
        </w:rPr>
      </w:pPr>
    </w:p>
    <w:p w:rsidR="00435A79" w:rsidRPr="00435A79" w:rsidRDefault="00435A79" w:rsidP="00435A79">
      <w:pPr>
        <w:spacing w:line="276" w:lineRule="auto"/>
        <w:jc w:val="both"/>
        <w:rPr>
          <w:rFonts w:cs="Arial"/>
          <w:i/>
          <w:snapToGrid w:val="0"/>
          <w:sz w:val="20"/>
        </w:rPr>
      </w:pPr>
      <w:r w:rsidRPr="00435A79">
        <w:rPr>
          <w:rFonts w:cs="Arial"/>
          <w:i/>
          <w:snapToGrid w:val="0"/>
          <w:sz w:val="20"/>
        </w:rPr>
        <w:t>(1) Das Arbeitsverhältnis eines Arbeiters oder eines Angestellten (Arbeitnehmers) kann mit einer Frist von vier Wochen zum Fünfzehnten oder zum Ende eines Kalendermonats gekündigt werden.</w:t>
      </w:r>
    </w:p>
    <w:p w:rsidR="00435A79" w:rsidRPr="00435A79" w:rsidRDefault="00435A79" w:rsidP="00435A79">
      <w:pPr>
        <w:spacing w:line="276" w:lineRule="auto"/>
        <w:jc w:val="both"/>
        <w:rPr>
          <w:rFonts w:cs="Arial"/>
          <w:i/>
          <w:snapToGrid w:val="0"/>
          <w:sz w:val="20"/>
        </w:rPr>
      </w:pPr>
    </w:p>
    <w:p w:rsidR="00435A79" w:rsidRPr="00435A79" w:rsidRDefault="00435A79" w:rsidP="00435A79">
      <w:pPr>
        <w:spacing w:line="276" w:lineRule="auto"/>
        <w:jc w:val="both"/>
        <w:rPr>
          <w:rFonts w:cs="Arial"/>
          <w:i/>
          <w:snapToGrid w:val="0"/>
          <w:sz w:val="20"/>
        </w:rPr>
      </w:pPr>
      <w:r w:rsidRPr="00435A79">
        <w:rPr>
          <w:rFonts w:cs="Arial"/>
          <w:i/>
          <w:snapToGrid w:val="0"/>
          <w:sz w:val="20"/>
        </w:rPr>
        <w:t>(2) Für eine Kündigung durch den Arbeitgeber beträgt die Kündigungsfrist, wenn das Arbeitsverhältnis in dem Betrieb oder Unternehmen</w:t>
      </w:r>
    </w:p>
    <w:p w:rsidR="00435A79" w:rsidRPr="00435A79" w:rsidRDefault="00435A79" w:rsidP="00435A79">
      <w:pPr>
        <w:spacing w:line="276" w:lineRule="auto"/>
        <w:jc w:val="both"/>
        <w:rPr>
          <w:rFonts w:cs="Arial"/>
          <w:i/>
          <w:snapToGrid w:val="0"/>
          <w:sz w:val="20"/>
        </w:rPr>
      </w:pPr>
    </w:p>
    <w:p w:rsidR="00435A79" w:rsidRPr="00435A79" w:rsidRDefault="00435A79" w:rsidP="00435A79">
      <w:pPr>
        <w:spacing w:line="276" w:lineRule="auto"/>
        <w:ind w:left="993" w:hanging="426"/>
        <w:jc w:val="both"/>
        <w:rPr>
          <w:rFonts w:cs="Arial"/>
          <w:i/>
          <w:snapToGrid w:val="0"/>
          <w:sz w:val="20"/>
        </w:rPr>
      </w:pPr>
      <w:r w:rsidRPr="00435A79">
        <w:rPr>
          <w:rFonts w:cs="Arial"/>
          <w:i/>
          <w:snapToGrid w:val="0"/>
          <w:sz w:val="20"/>
        </w:rPr>
        <w:t xml:space="preserve">1. </w:t>
      </w:r>
      <w:r w:rsidRPr="00435A79">
        <w:rPr>
          <w:rFonts w:cs="Arial"/>
          <w:i/>
          <w:snapToGrid w:val="0"/>
          <w:sz w:val="20"/>
        </w:rPr>
        <w:tab/>
      </w:r>
      <w:r w:rsidRPr="00435A79">
        <w:rPr>
          <w:rFonts w:cs="Arial"/>
          <w:i/>
          <w:snapToGrid w:val="0"/>
          <w:sz w:val="20"/>
        </w:rPr>
        <w:t>zwei Jahre bestanden hat, einen Monat zum Ende eines Kalendermonats,</w:t>
      </w:r>
    </w:p>
    <w:p w:rsidR="00435A79" w:rsidRPr="00435A79" w:rsidRDefault="00435A79" w:rsidP="00435A79">
      <w:pPr>
        <w:spacing w:line="276" w:lineRule="auto"/>
        <w:ind w:left="993" w:hanging="426"/>
        <w:jc w:val="both"/>
        <w:rPr>
          <w:rFonts w:cs="Arial"/>
          <w:i/>
          <w:snapToGrid w:val="0"/>
          <w:sz w:val="20"/>
        </w:rPr>
      </w:pPr>
    </w:p>
    <w:p w:rsidR="00435A79" w:rsidRPr="00435A79" w:rsidRDefault="00435A79" w:rsidP="00435A79">
      <w:pPr>
        <w:spacing w:line="276" w:lineRule="auto"/>
        <w:ind w:left="993" w:hanging="426"/>
        <w:jc w:val="both"/>
        <w:rPr>
          <w:rFonts w:cs="Arial"/>
          <w:i/>
          <w:snapToGrid w:val="0"/>
          <w:sz w:val="20"/>
        </w:rPr>
      </w:pPr>
      <w:r w:rsidRPr="00435A79">
        <w:rPr>
          <w:rFonts w:cs="Arial"/>
          <w:i/>
          <w:snapToGrid w:val="0"/>
          <w:sz w:val="20"/>
        </w:rPr>
        <w:t xml:space="preserve">2. </w:t>
      </w:r>
      <w:r w:rsidRPr="00435A79">
        <w:rPr>
          <w:rFonts w:cs="Arial"/>
          <w:i/>
          <w:snapToGrid w:val="0"/>
          <w:sz w:val="20"/>
        </w:rPr>
        <w:tab/>
      </w:r>
      <w:r w:rsidRPr="00435A79">
        <w:rPr>
          <w:rFonts w:cs="Arial"/>
          <w:i/>
          <w:snapToGrid w:val="0"/>
          <w:sz w:val="20"/>
        </w:rPr>
        <w:t>fünf Jahre bestanden hat, zwei Monate zum Ende eines Kalendermonats,</w:t>
      </w:r>
    </w:p>
    <w:p w:rsidR="00435A79" w:rsidRPr="00435A79" w:rsidRDefault="00435A79" w:rsidP="00435A79">
      <w:pPr>
        <w:spacing w:line="276" w:lineRule="auto"/>
        <w:ind w:left="993" w:hanging="426"/>
        <w:jc w:val="both"/>
        <w:rPr>
          <w:rFonts w:cs="Arial"/>
          <w:i/>
          <w:snapToGrid w:val="0"/>
          <w:sz w:val="20"/>
        </w:rPr>
      </w:pPr>
    </w:p>
    <w:p w:rsidR="00435A79" w:rsidRPr="00435A79" w:rsidRDefault="00435A79" w:rsidP="00435A79">
      <w:pPr>
        <w:spacing w:line="276" w:lineRule="auto"/>
        <w:ind w:left="993" w:hanging="426"/>
        <w:jc w:val="both"/>
        <w:rPr>
          <w:rFonts w:cs="Arial"/>
          <w:i/>
          <w:snapToGrid w:val="0"/>
          <w:sz w:val="20"/>
        </w:rPr>
      </w:pPr>
      <w:r w:rsidRPr="00435A79">
        <w:rPr>
          <w:rFonts w:cs="Arial"/>
          <w:i/>
          <w:snapToGrid w:val="0"/>
          <w:sz w:val="20"/>
        </w:rPr>
        <w:t xml:space="preserve">3. </w:t>
      </w:r>
      <w:r w:rsidRPr="00435A79">
        <w:rPr>
          <w:rFonts w:cs="Arial"/>
          <w:i/>
          <w:snapToGrid w:val="0"/>
          <w:sz w:val="20"/>
        </w:rPr>
        <w:tab/>
      </w:r>
      <w:r w:rsidRPr="00435A79">
        <w:rPr>
          <w:rFonts w:cs="Arial"/>
          <w:i/>
          <w:snapToGrid w:val="0"/>
          <w:sz w:val="20"/>
        </w:rPr>
        <w:t>acht Jahre bestanden hat, drei Monate zum Ende eines Kalendermonats,</w:t>
      </w:r>
    </w:p>
    <w:p w:rsidR="00435A79" w:rsidRPr="00435A79" w:rsidRDefault="00435A79" w:rsidP="00435A79">
      <w:pPr>
        <w:spacing w:line="276" w:lineRule="auto"/>
        <w:ind w:left="993" w:hanging="426"/>
        <w:jc w:val="both"/>
        <w:rPr>
          <w:rFonts w:cs="Arial"/>
          <w:i/>
          <w:snapToGrid w:val="0"/>
          <w:sz w:val="20"/>
        </w:rPr>
      </w:pPr>
    </w:p>
    <w:p w:rsidR="00435A79" w:rsidRPr="00435A79" w:rsidRDefault="00435A79" w:rsidP="00435A79">
      <w:pPr>
        <w:spacing w:line="276" w:lineRule="auto"/>
        <w:ind w:left="993" w:hanging="426"/>
        <w:jc w:val="both"/>
        <w:rPr>
          <w:rFonts w:cs="Arial"/>
          <w:i/>
          <w:snapToGrid w:val="0"/>
          <w:sz w:val="20"/>
        </w:rPr>
      </w:pPr>
      <w:r w:rsidRPr="00435A79">
        <w:rPr>
          <w:rFonts w:cs="Arial"/>
          <w:i/>
          <w:snapToGrid w:val="0"/>
          <w:sz w:val="20"/>
        </w:rPr>
        <w:t xml:space="preserve">4. </w:t>
      </w:r>
      <w:r w:rsidRPr="00435A79">
        <w:rPr>
          <w:rFonts w:cs="Arial"/>
          <w:i/>
          <w:snapToGrid w:val="0"/>
          <w:sz w:val="20"/>
        </w:rPr>
        <w:tab/>
      </w:r>
      <w:r w:rsidRPr="00435A79">
        <w:rPr>
          <w:rFonts w:cs="Arial"/>
          <w:i/>
          <w:snapToGrid w:val="0"/>
          <w:sz w:val="20"/>
        </w:rPr>
        <w:t>zehn Jahre bestanden hat, vier Monate zum Ende eines Kalendermonats,</w:t>
      </w:r>
    </w:p>
    <w:p w:rsidR="00435A79" w:rsidRPr="00435A79" w:rsidRDefault="00435A79" w:rsidP="00435A79">
      <w:pPr>
        <w:spacing w:line="276" w:lineRule="auto"/>
        <w:ind w:left="993" w:hanging="426"/>
        <w:jc w:val="both"/>
        <w:rPr>
          <w:rFonts w:cs="Arial"/>
          <w:i/>
          <w:snapToGrid w:val="0"/>
          <w:sz w:val="20"/>
        </w:rPr>
      </w:pPr>
    </w:p>
    <w:p w:rsidR="00435A79" w:rsidRPr="00435A79" w:rsidRDefault="00435A79" w:rsidP="00435A79">
      <w:pPr>
        <w:spacing w:line="276" w:lineRule="auto"/>
        <w:ind w:left="993" w:hanging="426"/>
        <w:jc w:val="both"/>
        <w:rPr>
          <w:rFonts w:cs="Arial"/>
          <w:i/>
          <w:snapToGrid w:val="0"/>
          <w:sz w:val="20"/>
        </w:rPr>
      </w:pPr>
      <w:r w:rsidRPr="00435A79">
        <w:rPr>
          <w:rFonts w:cs="Arial"/>
          <w:i/>
          <w:snapToGrid w:val="0"/>
          <w:sz w:val="20"/>
        </w:rPr>
        <w:t xml:space="preserve">5. </w:t>
      </w:r>
      <w:r w:rsidRPr="00435A79">
        <w:rPr>
          <w:rFonts w:cs="Arial"/>
          <w:i/>
          <w:snapToGrid w:val="0"/>
          <w:sz w:val="20"/>
        </w:rPr>
        <w:tab/>
      </w:r>
      <w:r w:rsidRPr="00435A79">
        <w:rPr>
          <w:rFonts w:cs="Arial"/>
          <w:i/>
          <w:snapToGrid w:val="0"/>
          <w:sz w:val="20"/>
        </w:rPr>
        <w:t>zwölf Jahre bestanden hat, fünf Monate zum Ende eines Kalendermonats,</w:t>
      </w:r>
    </w:p>
    <w:p w:rsidR="00435A79" w:rsidRPr="00435A79" w:rsidRDefault="00435A79" w:rsidP="00435A79">
      <w:pPr>
        <w:spacing w:line="276" w:lineRule="auto"/>
        <w:ind w:left="993" w:hanging="426"/>
        <w:jc w:val="both"/>
        <w:rPr>
          <w:rFonts w:cs="Arial"/>
          <w:i/>
          <w:snapToGrid w:val="0"/>
          <w:sz w:val="20"/>
        </w:rPr>
      </w:pPr>
    </w:p>
    <w:p w:rsidR="00435A79" w:rsidRPr="00435A79" w:rsidRDefault="00435A79" w:rsidP="00435A79">
      <w:pPr>
        <w:spacing w:line="276" w:lineRule="auto"/>
        <w:ind w:left="993" w:hanging="426"/>
        <w:jc w:val="both"/>
        <w:rPr>
          <w:rFonts w:cs="Arial"/>
          <w:i/>
          <w:snapToGrid w:val="0"/>
          <w:sz w:val="20"/>
        </w:rPr>
      </w:pPr>
      <w:r w:rsidRPr="00435A79">
        <w:rPr>
          <w:rFonts w:cs="Arial"/>
          <w:i/>
          <w:snapToGrid w:val="0"/>
          <w:sz w:val="20"/>
        </w:rPr>
        <w:t xml:space="preserve">6. </w:t>
      </w:r>
      <w:r w:rsidRPr="00435A79">
        <w:rPr>
          <w:rFonts w:cs="Arial"/>
          <w:i/>
          <w:snapToGrid w:val="0"/>
          <w:sz w:val="20"/>
        </w:rPr>
        <w:tab/>
      </w:r>
      <w:r w:rsidRPr="00435A79">
        <w:rPr>
          <w:rFonts w:cs="Arial"/>
          <w:i/>
          <w:snapToGrid w:val="0"/>
          <w:sz w:val="20"/>
        </w:rPr>
        <w:t>15 Jahre bestanden hat, sechs Monate zum Ende eines Kalendermonats,</w:t>
      </w:r>
    </w:p>
    <w:p w:rsidR="00435A79" w:rsidRPr="00435A79" w:rsidRDefault="00435A79" w:rsidP="00435A79">
      <w:pPr>
        <w:spacing w:line="276" w:lineRule="auto"/>
        <w:ind w:left="993" w:hanging="426"/>
        <w:jc w:val="both"/>
        <w:rPr>
          <w:rFonts w:cs="Arial"/>
          <w:i/>
          <w:snapToGrid w:val="0"/>
          <w:sz w:val="20"/>
        </w:rPr>
      </w:pPr>
    </w:p>
    <w:p w:rsidR="00435A79" w:rsidRPr="00435A79" w:rsidRDefault="00435A79" w:rsidP="00435A79">
      <w:pPr>
        <w:spacing w:line="276" w:lineRule="auto"/>
        <w:ind w:left="993" w:hanging="426"/>
        <w:jc w:val="both"/>
        <w:rPr>
          <w:rFonts w:cs="Arial"/>
          <w:i/>
          <w:snapToGrid w:val="0"/>
          <w:sz w:val="20"/>
        </w:rPr>
      </w:pPr>
      <w:r w:rsidRPr="00435A79">
        <w:rPr>
          <w:rFonts w:cs="Arial"/>
          <w:i/>
          <w:snapToGrid w:val="0"/>
          <w:sz w:val="20"/>
        </w:rPr>
        <w:t xml:space="preserve">7. </w:t>
      </w:r>
      <w:r w:rsidRPr="00435A79">
        <w:rPr>
          <w:rFonts w:cs="Arial"/>
          <w:i/>
          <w:snapToGrid w:val="0"/>
          <w:sz w:val="20"/>
        </w:rPr>
        <w:tab/>
      </w:r>
      <w:r w:rsidRPr="00435A79">
        <w:rPr>
          <w:rFonts w:cs="Arial"/>
          <w:i/>
          <w:snapToGrid w:val="0"/>
          <w:sz w:val="20"/>
        </w:rPr>
        <w:t>20 Jahre bestanden hat, sieben Monate zum Ende eines Kalendermonats.</w:t>
      </w:r>
    </w:p>
    <w:p w:rsidR="00435A79" w:rsidRPr="00435A79" w:rsidRDefault="00435A79" w:rsidP="00435A79">
      <w:pPr>
        <w:spacing w:line="276" w:lineRule="auto"/>
        <w:jc w:val="both"/>
        <w:rPr>
          <w:rFonts w:cs="Arial"/>
          <w:i/>
          <w:snapToGrid w:val="0"/>
          <w:sz w:val="20"/>
        </w:rPr>
      </w:pPr>
    </w:p>
    <w:p w:rsidR="00435A79" w:rsidRPr="00435A79" w:rsidRDefault="00435A79" w:rsidP="00435A79">
      <w:pPr>
        <w:spacing w:line="276" w:lineRule="auto"/>
        <w:jc w:val="both"/>
        <w:rPr>
          <w:rFonts w:cs="Arial"/>
          <w:i/>
          <w:snapToGrid w:val="0"/>
          <w:sz w:val="20"/>
        </w:rPr>
      </w:pPr>
      <w:r w:rsidRPr="00435A79">
        <w:rPr>
          <w:rFonts w:cs="Arial"/>
          <w:i/>
          <w:snapToGrid w:val="0"/>
          <w:sz w:val="20"/>
        </w:rPr>
        <w:t>(3) Während einer vereinbarten Probezeit, längstens für die Dauer von sechs Monaten, kann das Arbeitsverhältnis mit einer Frist von zwei Wochen gekündigt werden.</w:t>
      </w:r>
    </w:p>
    <w:p w:rsidR="00435A79" w:rsidRPr="00435A79" w:rsidRDefault="00435A79" w:rsidP="00435A79">
      <w:pPr>
        <w:spacing w:line="276" w:lineRule="auto"/>
        <w:jc w:val="both"/>
        <w:rPr>
          <w:rFonts w:cs="Arial"/>
          <w:i/>
          <w:snapToGrid w:val="0"/>
          <w:sz w:val="20"/>
        </w:rPr>
      </w:pPr>
    </w:p>
    <w:p w:rsidR="00435A79" w:rsidRPr="00435A79" w:rsidRDefault="00435A79" w:rsidP="00435A79">
      <w:pPr>
        <w:spacing w:line="276" w:lineRule="auto"/>
        <w:jc w:val="both"/>
        <w:rPr>
          <w:rFonts w:cs="Arial"/>
          <w:i/>
          <w:snapToGrid w:val="0"/>
          <w:sz w:val="20"/>
        </w:rPr>
      </w:pPr>
      <w:r w:rsidRPr="00435A79">
        <w:rPr>
          <w:rFonts w:cs="Arial"/>
          <w:i/>
          <w:snapToGrid w:val="0"/>
          <w:sz w:val="20"/>
        </w:rPr>
        <w:t xml:space="preserve">(4) </w:t>
      </w:r>
      <w:r w:rsidRPr="00435A79">
        <w:rPr>
          <w:rFonts w:cs="Arial"/>
          <w:i/>
          <w:snapToGrid w:val="0"/>
          <w:sz w:val="20"/>
        </w:rPr>
        <w:t>Von den Absätzen 1 bis 3 abweichende Regelungen können durch T</w:t>
      </w:r>
      <w:r w:rsidRPr="00435A79">
        <w:rPr>
          <w:rFonts w:cs="Arial"/>
          <w:i/>
          <w:snapToGrid w:val="0"/>
          <w:sz w:val="20"/>
        </w:rPr>
        <w:t xml:space="preserve">arifvertrag vereinbart werden. </w:t>
      </w:r>
      <w:r w:rsidRPr="00435A79">
        <w:rPr>
          <w:rFonts w:cs="Arial"/>
          <w:i/>
          <w:snapToGrid w:val="0"/>
          <w:sz w:val="20"/>
        </w:rPr>
        <w:t>Im Geltungsbereich eines solchen Tarifvertrags gelten die abweichenden tarifvertraglichen Bestimmungen zwischen nicht tarifgebundenen Arbeitgebern und Arbeitnehmern, wenn ihre Anwendung zwischen ihnen vereinbart ist.</w:t>
      </w:r>
    </w:p>
    <w:p w:rsidR="00435A79" w:rsidRPr="00435A79" w:rsidRDefault="00435A79" w:rsidP="00435A79">
      <w:pPr>
        <w:spacing w:line="276" w:lineRule="auto"/>
        <w:jc w:val="both"/>
        <w:rPr>
          <w:rFonts w:cs="Arial"/>
          <w:i/>
          <w:snapToGrid w:val="0"/>
          <w:sz w:val="20"/>
        </w:rPr>
      </w:pPr>
    </w:p>
    <w:p w:rsidR="00435A79" w:rsidRPr="00435A79" w:rsidRDefault="00435A79" w:rsidP="00435A79">
      <w:pPr>
        <w:spacing w:line="276" w:lineRule="auto"/>
        <w:jc w:val="both"/>
        <w:rPr>
          <w:rFonts w:cs="Arial"/>
          <w:i/>
          <w:snapToGrid w:val="0"/>
          <w:sz w:val="20"/>
        </w:rPr>
      </w:pPr>
      <w:r w:rsidRPr="00435A79">
        <w:rPr>
          <w:rFonts w:cs="Arial"/>
          <w:i/>
          <w:snapToGrid w:val="0"/>
          <w:sz w:val="20"/>
        </w:rPr>
        <w:t xml:space="preserve">(5) </w:t>
      </w:r>
      <w:r w:rsidRPr="00435A79">
        <w:rPr>
          <w:rFonts w:cs="Arial"/>
          <w:i/>
          <w:snapToGrid w:val="0"/>
          <w:sz w:val="20"/>
        </w:rPr>
        <w:t>Einzelvertraglich kann eine kürzere als die in Absatz 1 genannte Kündigungsfrist nur vereinbart werden,</w:t>
      </w:r>
    </w:p>
    <w:p w:rsidR="00435A79" w:rsidRPr="00435A79" w:rsidRDefault="00435A79" w:rsidP="00435A79">
      <w:pPr>
        <w:spacing w:line="276" w:lineRule="auto"/>
        <w:jc w:val="both"/>
        <w:rPr>
          <w:rFonts w:cs="Arial"/>
          <w:i/>
          <w:snapToGrid w:val="0"/>
          <w:sz w:val="20"/>
        </w:rPr>
      </w:pPr>
    </w:p>
    <w:p w:rsidR="00435A79" w:rsidRPr="00435A79" w:rsidRDefault="00435A79" w:rsidP="00435A79">
      <w:pPr>
        <w:spacing w:line="276" w:lineRule="auto"/>
        <w:ind w:left="993" w:hanging="426"/>
        <w:jc w:val="both"/>
        <w:rPr>
          <w:rFonts w:cs="Arial"/>
          <w:i/>
          <w:snapToGrid w:val="0"/>
          <w:sz w:val="20"/>
        </w:rPr>
      </w:pPr>
      <w:r w:rsidRPr="00435A79">
        <w:rPr>
          <w:rFonts w:cs="Arial"/>
          <w:i/>
          <w:snapToGrid w:val="0"/>
          <w:sz w:val="20"/>
        </w:rPr>
        <w:t xml:space="preserve">1. </w:t>
      </w:r>
      <w:r w:rsidRPr="00435A79">
        <w:rPr>
          <w:rFonts w:cs="Arial"/>
          <w:i/>
          <w:snapToGrid w:val="0"/>
          <w:sz w:val="20"/>
        </w:rPr>
        <w:tab/>
      </w:r>
      <w:r w:rsidRPr="00435A79">
        <w:rPr>
          <w:rFonts w:cs="Arial"/>
          <w:i/>
          <w:snapToGrid w:val="0"/>
          <w:sz w:val="20"/>
        </w:rPr>
        <w:t>wenn ein Arbeitnehmer zur vorübergehenden Aushilfe eingestellt ist; dies gilt nicht, wenn das Arbeitsverhältnis über die Zeit von drei Monaten hinaus fortgesetzt wird;</w:t>
      </w:r>
    </w:p>
    <w:p w:rsidR="00435A79" w:rsidRPr="00435A79" w:rsidRDefault="00435A79" w:rsidP="00435A79">
      <w:pPr>
        <w:spacing w:line="276" w:lineRule="auto"/>
        <w:ind w:left="993" w:hanging="426"/>
        <w:jc w:val="both"/>
        <w:rPr>
          <w:rFonts w:cs="Arial"/>
          <w:i/>
          <w:snapToGrid w:val="0"/>
          <w:sz w:val="20"/>
        </w:rPr>
      </w:pPr>
    </w:p>
    <w:p w:rsidR="00435A79" w:rsidRPr="00435A79" w:rsidRDefault="00435A79" w:rsidP="00435A79">
      <w:pPr>
        <w:spacing w:line="276" w:lineRule="auto"/>
        <w:ind w:left="993" w:hanging="426"/>
        <w:jc w:val="both"/>
        <w:rPr>
          <w:rFonts w:cs="Arial"/>
          <w:i/>
          <w:snapToGrid w:val="0"/>
          <w:sz w:val="20"/>
        </w:rPr>
      </w:pPr>
      <w:r w:rsidRPr="00435A79">
        <w:rPr>
          <w:rFonts w:cs="Arial"/>
          <w:i/>
          <w:snapToGrid w:val="0"/>
          <w:sz w:val="20"/>
        </w:rPr>
        <w:t xml:space="preserve">2. </w:t>
      </w:r>
      <w:r w:rsidRPr="00435A79">
        <w:rPr>
          <w:rFonts w:cs="Arial"/>
          <w:i/>
          <w:snapToGrid w:val="0"/>
          <w:sz w:val="20"/>
        </w:rPr>
        <w:tab/>
      </w:r>
      <w:r w:rsidRPr="00435A79">
        <w:rPr>
          <w:rFonts w:cs="Arial"/>
          <w:i/>
          <w:snapToGrid w:val="0"/>
          <w:sz w:val="20"/>
        </w:rPr>
        <w:t>wenn der Arbeitgeber in der Regel nicht mehr als 20 Arbeitnehmer ausschließlich der zu ihrer Berufsbildung Beschäftigten beschäftigt und die Kündigungsfrist vier Wochen nicht unterschreitet.</w:t>
      </w:r>
    </w:p>
    <w:p w:rsidR="00435A79" w:rsidRPr="00435A79" w:rsidRDefault="00435A79" w:rsidP="00435A79">
      <w:pPr>
        <w:spacing w:line="276" w:lineRule="auto"/>
        <w:ind w:left="993" w:hanging="426"/>
        <w:jc w:val="both"/>
        <w:rPr>
          <w:rFonts w:cs="Arial"/>
          <w:i/>
          <w:snapToGrid w:val="0"/>
          <w:sz w:val="20"/>
        </w:rPr>
      </w:pPr>
    </w:p>
    <w:p w:rsidR="00435A79" w:rsidRPr="00435A79" w:rsidRDefault="00435A79" w:rsidP="00435A79">
      <w:pPr>
        <w:spacing w:line="276" w:lineRule="auto"/>
        <w:jc w:val="both"/>
        <w:rPr>
          <w:rFonts w:cs="Arial"/>
          <w:i/>
          <w:snapToGrid w:val="0"/>
          <w:sz w:val="20"/>
        </w:rPr>
      </w:pPr>
      <w:r w:rsidRPr="00435A79">
        <w:rPr>
          <w:rFonts w:cs="Arial"/>
          <w:i/>
          <w:snapToGrid w:val="0"/>
          <w:sz w:val="20"/>
        </w:rPr>
        <w:t>Bei der Feststellung der Zahl der beschäftigten Arbeitnehmer sind teilzeitbeschäftigte Arbeitnehmer mit einer regelmäßigen wöchentlichen Arbeitszeit von nicht mehr als 20 Stunden mit 0,5 und nicht mehr als 30 Stunden mit 0,75 zu berücksichtigen. 3Die einzelvertragliche Vereinbarung längerer als der in den Absätzen 1 bis 3 genannten Kündigungsfristen bleibt hiervon unberührt.</w:t>
      </w:r>
    </w:p>
    <w:p w:rsidR="00435A79" w:rsidRPr="00435A79" w:rsidRDefault="00435A79" w:rsidP="00435A79">
      <w:pPr>
        <w:spacing w:line="276" w:lineRule="auto"/>
        <w:jc w:val="both"/>
        <w:rPr>
          <w:rFonts w:cs="Arial"/>
          <w:i/>
          <w:snapToGrid w:val="0"/>
          <w:sz w:val="20"/>
        </w:rPr>
      </w:pPr>
    </w:p>
    <w:p w:rsidR="002D5DF1" w:rsidRPr="00435A79" w:rsidRDefault="00435A79" w:rsidP="00435A79">
      <w:pPr>
        <w:spacing w:line="276" w:lineRule="auto"/>
        <w:jc w:val="both"/>
        <w:rPr>
          <w:rFonts w:cs="Arial"/>
          <w:i/>
          <w:snapToGrid w:val="0"/>
          <w:sz w:val="20"/>
        </w:rPr>
      </w:pPr>
      <w:r w:rsidRPr="00435A79">
        <w:rPr>
          <w:rFonts w:cs="Arial"/>
          <w:i/>
          <w:snapToGrid w:val="0"/>
          <w:sz w:val="20"/>
        </w:rPr>
        <w:t>(6) Für die Kündigung des Arbeitsverhältnisses durch den Arbeitnehmer darf keine längere Frist vereinbart werden als für die Kündigung durch den Arbeitgeber.</w:t>
      </w:r>
    </w:p>
    <w:sectPr w:rsidR="002D5DF1" w:rsidRPr="00435A79" w:rsidSect="00556C0F">
      <w:pgSz w:w="11913" w:h="16834"/>
      <w:pgMar w:top="1418"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DF1" w:rsidRDefault="002D5DF1" w:rsidP="007535FF">
      <w:r>
        <w:separator/>
      </w:r>
    </w:p>
  </w:endnote>
  <w:endnote w:type="continuationSeparator" w:id="0">
    <w:p w:rsidR="002D5DF1" w:rsidRDefault="002D5DF1" w:rsidP="0075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DF1" w:rsidRDefault="002D5DF1" w:rsidP="007535FF">
      <w:r>
        <w:separator/>
      </w:r>
    </w:p>
  </w:footnote>
  <w:footnote w:type="continuationSeparator" w:id="0">
    <w:p w:rsidR="002D5DF1" w:rsidRDefault="002D5DF1" w:rsidP="00753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52FB3"/>
    <w:multiLevelType w:val="singleLevel"/>
    <w:tmpl w:val="1F1E4B28"/>
    <w:lvl w:ilvl="0">
      <w:start w:val="2"/>
      <w:numFmt w:val="decimal"/>
      <w:lvlText w:val="%1."/>
      <w:lvlJc w:val="left"/>
      <w:pPr>
        <w:tabs>
          <w:tab w:val="num" w:pos="420"/>
        </w:tabs>
        <w:ind w:left="420" w:hanging="420"/>
      </w:pPr>
      <w:rPr>
        <w:rFonts w:hint="default"/>
      </w:rPr>
    </w:lvl>
  </w:abstractNum>
  <w:abstractNum w:abstractNumId="1" w15:restartNumberingAfterBreak="0">
    <w:nsid w:val="40623D8A"/>
    <w:multiLevelType w:val="hybridMultilevel"/>
    <w:tmpl w:val="C4662746"/>
    <w:lvl w:ilvl="0" w:tplc="1ADCE602">
      <w:start w:val="1"/>
      <w:numFmt w:val="bullet"/>
      <w:lvlText w:val=""/>
      <w:lvlJc w:val="left"/>
      <w:pPr>
        <w:tabs>
          <w:tab w:val="num" w:pos="1068"/>
        </w:tabs>
        <w:ind w:left="1068" w:hanging="360"/>
      </w:pPr>
      <w:rPr>
        <w:rFonts w:ascii="Symbol" w:hAnsi="Symbol" w:hint="default"/>
        <w:color w:val="000000" w:themeColor="text1"/>
      </w:rPr>
    </w:lvl>
    <w:lvl w:ilvl="1" w:tplc="E53A773A">
      <w:start w:val="1"/>
      <w:numFmt w:val="bullet"/>
      <w:lvlText w:val="o"/>
      <w:lvlJc w:val="left"/>
      <w:pPr>
        <w:tabs>
          <w:tab w:val="num" w:pos="1788"/>
        </w:tabs>
        <w:ind w:left="1788" w:hanging="360"/>
      </w:pPr>
      <w:rPr>
        <w:rFonts w:ascii="Courier New" w:hAnsi="Courier New" w:hint="default"/>
      </w:rPr>
    </w:lvl>
    <w:lvl w:ilvl="2" w:tplc="5F5E032C">
      <w:start w:val="1"/>
      <w:numFmt w:val="bullet"/>
      <w:lvlText w:val=""/>
      <w:lvlJc w:val="left"/>
      <w:pPr>
        <w:tabs>
          <w:tab w:val="num" w:pos="2508"/>
        </w:tabs>
        <w:ind w:left="2508" w:hanging="360"/>
      </w:pPr>
      <w:rPr>
        <w:rFonts w:ascii="Wingdings" w:hAnsi="Wingdings" w:hint="default"/>
      </w:rPr>
    </w:lvl>
    <w:lvl w:ilvl="3" w:tplc="F63AAF98" w:tentative="1">
      <w:start w:val="1"/>
      <w:numFmt w:val="bullet"/>
      <w:lvlText w:val=""/>
      <w:lvlJc w:val="left"/>
      <w:pPr>
        <w:tabs>
          <w:tab w:val="num" w:pos="3228"/>
        </w:tabs>
        <w:ind w:left="3228" w:hanging="360"/>
      </w:pPr>
      <w:rPr>
        <w:rFonts w:ascii="Symbol" w:hAnsi="Symbol" w:hint="default"/>
      </w:rPr>
    </w:lvl>
    <w:lvl w:ilvl="4" w:tplc="0DC21126" w:tentative="1">
      <w:start w:val="1"/>
      <w:numFmt w:val="bullet"/>
      <w:lvlText w:val="o"/>
      <w:lvlJc w:val="left"/>
      <w:pPr>
        <w:tabs>
          <w:tab w:val="num" w:pos="3948"/>
        </w:tabs>
        <w:ind w:left="3948" w:hanging="360"/>
      </w:pPr>
      <w:rPr>
        <w:rFonts w:ascii="Courier New" w:hAnsi="Courier New" w:hint="default"/>
      </w:rPr>
    </w:lvl>
    <w:lvl w:ilvl="5" w:tplc="360820A2" w:tentative="1">
      <w:start w:val="1"/>
      <w:numFmt w:val="bullet"/>
      <w:lvlText w:val=""/>
      <w:lvlJc w:val="left"/>
      <w:pPr>
        <w:tabs>
          <w:tab w:val="num" w:pos="4668"/>
        </w:tabs>
        <w:ind w:left="4668" w:hanging="360"/>
      </w:pPr>
      <w:rPr>
        <w:rFonts w:ascii="Wingdings" w:hAnsi="Wingdings" w:hint="default"/>
      </w:rPr>
    </w:lvl>
    <w:lvl w:ilvl="6" w:tplc="3536D5DE" w:tentative="1">
      <w:start w:val="1"/>
      <w:numFmt w:val="bullet"/>
      <w:lvlText w:val=""/>
      <w:lvlJc w:val="left"/>
      <w:pPr>
        <w:tabs>
          <w:tab w:val="num" w:pos="5388"/>
        </w:tabs>
        <w:ind w:left="5388" w:hanging="360"/>
      </w:pPr>
      <w:rPr>
        <w:rFonts w:ascii="Symbol" w:hAnsi="Symbol" w:hint="default"/>
      </w:rPr>
    </w:lvl>
    <w:lvl w:ilvl="7" w:tplc="2C0E9B1E" w:tentative="1">
      <w:start w:val="1"/>
      <w:numFmt w:val="bullet"/>
      <w:lvlText w:val="o"/>
      <w:lvlJc w:val="left"/>
      <w:pPr>
        <w:tabs>
          <w:tab w:val="num" w:pos="6108"/>
        </w:tabs>
        <w:ind w:left="6108" w:hanging="360"/>
      </w:pPr>
      <w:rPr>
        <w:rFonts w:ascii="Courier New" w:hAnsi="Courier New" w:hint="default"/>
      </w:rPr>
    </w:lvl>
    <w:lvl w:ilvl="8" w:tplc="686ED5C6"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47216F7"/>
    <w:multiLevelType w:val="hybridMultilevel"/>
    <w:tmpl w:val="1D385006"/>
    <w:lvl w:ilvl="0" w:tplc="73AAD50A">
      <w:start w:val="1"/>
      <w:numFmt w:val="bullet"/>
      <w:lvlText w:val=""/>
      <w:lvlJc w:val="left"/>
      <w:pPr>
        <w:tabs>
          <w:tab w:val="num" w:pos="1068"/>
        </w:tabs>
        <w:ind w:left="1068" w:hanging="360"/>
      </w:pPr>
      <w:rPr>
        <w:rFonts w:ascii="Symbol" w:hAnsi="Symbol" w:hint="default"/>
        <w:color w:val="000000" w:themeColor="text1"/>
      </w:rPr>
    </w:lvl>
    <w:lvl w:ilvl="1" w:tplc="E53A773A">
      <w:start w:val="1"/>
      <w:numFmt w:val="bullet"/>
      <w:lvlText w:val="o"/>
      <w:lvlJc w:val="left"/>
      <w:pPr>
        <w:tabs>
          <w:tab w:val="num" w:pos="1788"/>
        </w:tabs>
        <w:ind w:left="1788" w:hanging="360"/>
      </w:pPr>
      <w:rPr>
        <w:rFonts w:ascii="Courier New" w:hAnsi="Courier New" w:hint="default"/>
      </w:rPr>
    </w:lvl>
    <w:lvl w:ilvl="2" w:tplc="5F5E032C">
      <w:start w:val="1"/>
      <w:numFmt w:val="bullet"/>
      <w:lvlText w:val=""/>
      <w:lvlJc w:val="left"/>
      <w:pPr>
        <w:tabs>
          <w:tab w:val="num" w:pos="2508"/>
        </w:tabs>
        <w:ind w:left="2508" w:hanging="360"/>
      </w:pPr>
      <w:rPr>
        <w:rFonts w:ascii="Wingdings" w:hAnsi="Wingdings" w:hint="default"/>
      </w:rPr>
    </w:lvl>
    <w:lvl w:ilvl="3" w:tplc="F63AAF98" w:tentative="1">
      <w:start w:val="1"/>
      <w:numFmt w:val="bullet"/>
      <w:lvlText w:val=""/>
      <w:lvlJc w:val="left"/>
      <w:pPr>
        <w:tabs>
          <w:tab w:val="num" w:pos="3228"/>
        </w:tabs>
        <w:ind w:left="3228" w:hanging="360"/>
      </w:pPr>
      <w:rPr>
        <w:rFonts w:ascii="Symbol" w:hAnsi="Symbol" w:hint="default"/>
      </w:rPr>
    </w:lvl>
    <w:lvl w:ilvl="4" w:tplc="0DC21126" w:tentative="1">
      <w:start w:val="1"/>
      <w:numFmt w:val="bullet"/>
      <w:lvlText w:val="o"/>
      <w:lvlJc w:val="left"/>
      <w:pPr>
        <w:tabs>
          <w:tab w:val="num" w:pos="3948"/>
        </w:tabs>
        <w:ind w:left="3948" w:hanging="360"/>
      </w:pPr>
      <w:rPr>
        <w:rFonts w:ascii="Courier New" w:hAnsi="Courier New" w:hint="default"/>
      </w:rPr>
    </w:lvl>
    <w:lvl w:ilvl="5" w:tplc="360820A2" w:tentative="1">
      <w:start w:val="1"/>
      <w:numFmt w:val="bullet"/>
      <w:lvlText w:val=""/>
      <w:lvlJc w:val="left"/>
      <w:pPr>
        <w:tabs>
          <w:tab w:val="num" w:pos="4668"/>
        </w:tabs>
        <w:ind w:left="4668" w:hanging="360"/>
      </w:pPr>
      <w:rPr>
        <w:rFonts w:ascii="Wingdings" w:hAnsi="Wingdings" w:hint="default"/>
      </w:rPr>
    </w:lvl>
    <w:lvl w:ilvl="6" w:tplc="3536D5DE" w:tentative="1">
      <w:start w:val="1"/>
      <w:numFmt w:val="bullet"/>
      <w:lvlText w:val=""/>
      <w:lvlJc w:val="left"/>
      <w:pPr>
        <w:tabs>
          <w:tab w:val="num" w:pos="5388"/>
        </w:tabs>
        <w:ind w:left="5388" w:hanging="360"/>
      </w:pPr>
      <w:rPr>
        <w:rFonts w:ascii="Symbol" w:hAnsi="Symbol" w:hint="default"/>
      </w:rPr>
    </w:lvl>
    <w:lvl w:ilvl="7" w:tplc="2C0E9B1E" w:tentative="1">
      <w:start w:val="1"/>
      <w:numFmt w:val="bullet"/>
      <w:lvlText w:val="o"/>
      <w:lvlJc w:val="left"/>
      <w:pPr>
        <w:tabs>
          <w:tab w:val="num" w:pos="6108"/>
        </w:tabs>
        <w:ind w:left="6108" w:hanging="360"/>
      </w:pPr>
      <w:rPr>
        <w:rFonts w:ascii="Courier New" w:hAnsi="Courier New" w:hint="default"/>
      </w:rPr>
    </w:lvl>
    <w:lvl w:ilvl="8" w:tplc="686ED5C6"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4F"/>
    <w:rsid w:val="0010428B"/>
    <w:rsid w:val="002D5DF1"/>
    <w:rsid w:val="00435A79"/>
    <w:rsid w:val="00516E4F"/>
    <w:rsid w:val="00556C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CFB4B"/>
  <w15:docId w15:val="{6F4D2A34-984B-4944-85A7-B1D25666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outlineLvl w:val="0"/>
    </w:pPr>
    <w:rPr>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napToGrid w:val="0"/>
    </w:rPr>
  </w:style>
  <w:style w:type="paragraph" w:styleId="Textkrper">
    <w:name w:val="Body Text"/>
    <w:basedOn w:val="Standard"/>
    <w:semiHidden/>
    <w:pPr>
      <w:spacing w:before="240"/>
      <w:jc w:val="both"/>
    </w:pPr>
    <w:rPr>
      <w:snapToGrid w:val="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988659">
      <w:bodyDiv w:val="1"/>
      <w:marLeft w:val="0"/>
      <w:marRight w:val="0"/>
      <w:marTop w:val="0"/>
      <w:marBottom w:val="0"/>
      <w:divBdr>
        <w:top w:val="none" w:sz="0" w:space="0" w:color="auto"/>
        <w:left w:val="none" w:sz="0" w:space="0" w:color="auto"/>
        <w:bottom w:val="none" w:sz="0" w:space="0" w:color="auto"/>
        <w:right w:val="none" w:sz="0" w:space="0" w:color="auto"/>
      </w:divBdr>
      <w:divsChild>
        <w:div w:id="883298045">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5663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Ethan Frome</vt:lpstr>
    </vt:vector>
  </TitlesOfParts>
  <Company>HAWIS GmbH</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Daniela Herling</cp:lastModifiedBy>
  <cp:revision>2</cp:revision>
  <cp:lastPrinted>2009-05-13T07:24:00Z</cp:lastPrinted>
  <dcterms:created xsi:type="dcterms:W3CDTF">2019-08-01T14:32:00Z</dcterms:created>
  <dcterms:modified xsi:type="dcterms:W3CDTF">2019-08-01T14:32:00Z</dcterms:modified>
</cp:coreProperties>
</file>